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7C899" w14:textId="59F96844" w:rsidR="004712BF" w:rsidRPr="005D1ABE" w:rsidRDefault="004712BF" w:rsidP="00214512">
      <w:pPr>
        <w:spacing w:after="200"/>
        <w:contextualSpacing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4FF7920A" w14:textId="4353E291" w:rsidR="004712BF" w:rsidRPr="005D1ABE" w:rsidRDefault="004712BF" w:rsidP="00214512">
      <w:pPr>
        <w:spacing w:after="200"/>
        <w:contextualSpacing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0D07BE08" w14:textId="02AD9B5B" w:rsidR="004712BF" w:rsidRPr="005D1ABE" w:rsidRDefault="00965293" w:rsidP="00214512">
      <w:pPr>
        <w:tabs>
          <w:tab w:val="left" w:pos="8172"/>
        </w:tabs>
        <w:spacing w:after="200"/>
        <w:contextualSpacing/>
        <w:rPr>
          <w:rFonts w:ascii="Verdana" w:hAnsi="Verdana"/>
          <w:b/>
          <w:color w:val="00B0F0"/>
          <w:sz w:val="18"/>
          <w:szCs w:val="18"/>
        </w:rPr>
      </w:pPr>
      <w:r w:rsidRPr="005D1ABE">
        <w:rPr>
          <w:rFonts w:ascii="Verdana" w:hAnsi="Verdana"/>
          <w:b/>
          <w:color w:val="00B0F0"/>
          <w:sz w:val="18"/>
          <w:szCs w:val="18"/>
        </w:rPr>
        <w:tab/>
      </w:r>
    </w:p>
    <w:p w14:paraId="07CDDC01" w14:textId="77777777" w:rsidR="00214512" w:rsidRDefault="00214512" w:rsidP="00214512">
      <w:pPr>
        <w:spacing w:after="200"/>
        <w:contextualSpacing/>
        <w:jc w:val="center"/>
        <w:rPr>
          <w:rFonts w:ascii="Verdana" w:hAnsi="Verdana"/>
          <w:b/>
          <w:color w:val="00B0F0"/>
          <w:sz w:val="44"/>
          <w:szCs w:val="18"/>
        </w:rPr>
      </w:pPr>
    </w:p>
    <w:p w14:paraId="7F7DC5E9" w14:textId="77777777" w:rsidR="00214512" w:rsidRDefault="00214512" w:rsidP="00214512">
      <w:pPr>
        <w:spacing w:after="200"/>
        <w:contextualSpacing/>
        <w:jc w:val="center"/>
        <w:rPr>
          <w:rFonts w:ascii="Verdana" w:hAnsi="Verdana"/>
          <w:b/>
          <w:color w:val="00B0F0"/>
          <w:sz w:val="44"/>
          <w:szCs w:val="18"/>
        </w:rPr>
      </w:pPr>
    </w:p>
    <w:p w14:paraId="171E8627" w14:textId="00B952F8" w:rsidR="00214512" w:rsidRDefault="0040166E" w:rsidP="00214512">
      <w:pPr>
        <w:spacing w:after="200"/>
        <w:contextualSpacing/>
        <w:jc w:val="center"/>
        <w:rPr>
          <w:rFonts w:ascii="Verdana" w:hAnsi="Verdana"/>
          <w:b/>
          <w:color w:val="00B0F0"/>
          <w:sz w:val="44"/>
          <w:szCs w:val="18"/>
        </w:rPr>
      </w:pPr>
      <w:r w:rsidRPr="000D152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 w:eastAsia="nl-NL"/>
        </w:rPr>
        <w:drawing>
          <wp:anchor distT="0" distB="0" distL="114300" distR="114300" simplePos="0" relativeHeight="251660288" behindDoc="1" locked="0" layoutInCell="1" allowOverlap="1" wp14:anchorId="74A9B608" wp14:editId="60B09D4D">
            <wp:simplePos x="0" y="0"/>
            <wp:positionH relativeFrom="margin">
              <wp:posOffset>1780540</wp:posOffset>
            </wp:positionH>
            <wp:positionV relativeFrom="paragraph">
              <wp:posOffset>296545</wp:posOffset>
            </wp:positionV>
            <wp:extent cx="2022475" cy="1879600"/>
            <wp:effectExtent l="171450" t="171450" r="377825" b="368300"/>
            <wp:wrapTight wrapText="bothSides">
              <wp:wrapPolygon edited="0">
                <wp:start x="2238" y="-1970"/>
                <wp:lineTo x="-1831" y="-1532"/>
                <wp:lineTo x="-1831" y="19484"/>
                <wp:lineTo x="-1424" y="23205"/>
                <wp:lineTo x="1017" y="25176"/>
                <wp:lineTo x="1221" y="25614"/>
                <wp:lineTo x="22380" y="25614"/>
                <wp:lineTo x="22583" y="25176"/>
                <wp:lineTo x="25025" y="23205"/>
                <wp:lineTo x="25432" y="876"/>
                <wp:lineTo x="22583" y="-1532"/>
                <wp:lineTo x="21363" y="-1970"/>
                <wp:lineTo x="2238" y="-1970"/>
              </wp:wrapPolygon>
            </wp:wrapTight>
            <wp:docPr id="2" name="Afbeelding 2" descr="https://lh3.googleusercontent.com/qv3YH9mYKJ_3j9S0Q6OvaOk7TT3Sgi1zqUSQyQqvnVU8wxFS-1nPS6FPUzkMN53ddQfCAwYWiM_xZPCQ1GT04gLh3xG62dvMXNE3RmCBndMpbQQ_RDQCTEGtoiG5sxW3ouAj6bIpgoxgf9rz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qv3YH9mYKJ_3j9S0Q6OvaOk7TT3Sgi1zqUSQyQqvnVU8wxFS-1nPS6FPUzkMN53ddQfCAwYWiM_xZPCQ1GT04gLh3xG62dvMXNE3RmCBndMpbQQ_RDQCTEGtoiG5sxW3ouAj6bIpgoxgf9rzr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87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BB68D" w14:textId="77777777" w:rsidR="004712BF" w:rsidRPr="00566778" w:rsidRDefault="004712BF" w:rsidP="00214512">
      <w:pPr>
        <w:spacing w:after="200"/>
        <w:contextualSpacing/>
        <w:rPr>
          <w:rFonts w:ascii="Verdana" w:hAnsi="Verdana"/>
          <w:sz w:val="18"/>
          <w:szCs w:val="18"/>
        </w:rPr>
      </w:pPr>
    </w:p>
    <w:p w14:paraId="148A4BD4" w14:textId="77777777" w:rsidR="004712BF" w:rsidRPr="00566778" w:rsidRDefault="004712BF" w:rsidP="00214512">
      <w:pPr>
        <w:spacing w:after="200"/>
        <w:contextualSpacing/>
        <w:rPr>
          <w:rFonts w:ascii="Verdana" w:hAnsi="Verdana"/>
          <w:sz w:val="18"/>
          <w:szCs w:val="18"/>
        </w:rPr>
      </w:pPr>
    </w:p>
    <w:p w14:paraId="188BBB04" w14:textId="2F2A317D" w:rsidR="004712BF" w:rsidRPr="00214512" w:rsidRDefault="004712BF" w:rsidP="00214512">
      <w:pPr>
        <w:pStyle w:val="Kop1"/>
      </w:pPr>
    </w:p>
    <w:p w14:paraId="171FDABD" w14:textId="77777777" w:rsidR="003403E3" w:rsidRDefault="003403E3" w:rsidP="00214512">
      <w:pPr>
        <w:spacing w:after="200"/>
        <w:contextualSpacing/>
        <w:jc w:val="center"/>
        <w:rPr>
          <w:rFonts w:ascii="Verdana" w:hAnsi="Verdana"/>
          <w:b/>
          <w:color w:val="7E023F"/>
          <w:sz w:val="56"/>
          <w:szCs w:val="18"/>
        </w:rPr>
      </w:pPr>
    </w:p>
    <w:p w14:paraId="64500C71" w14:textId="77777777" w:rsidR="00214512" w:rsidRPr="003403E3" w:rsidRDefault="00214512" w:rsidP="00214512">
      <w:pPr>
        <w:spacing w:after="200"/>
        <w:contextualSpacing/>
        <w:jc w:val="center"/>
        <w:rPr>
          <w:rFonts w:ascii="Verdana" w:hAnsi="Verdana"/>
          <w:b/>
          <w:color w:val="7E023F"/>
          <w:sz w:val="56"/>
          <w:szCs w:val="18"/>
        </w:rPr>
      </w:pPr>
      <w:r w:rsidRPr="003403E3">
        <w:rPr>
          <w:rFonts w:ascii="Verdana" w:hAnsi="Verdana"/>
          <w:b/>
          <w:color w:val="7E023F"/>
          <w:sz w:val="56"/>
          <w:szCs w:val="18"/>
        </w:rPr>
        <w:t>Gedragscode</w:t>
      </w:r>
    </w:p>
    <w:p w14:paraId="4392485E" w14:textId="77777777" w:rsidR="0000415D" w:rsidRPr="003403E3" w:rsidRDefault="0000415D" w:rsidP="00214512">
      <w:pPr>
        <w:spacing w:after="200"/>
        <w:contextualSpacing/>
        <w:jc w:val="center"/>
        <w:rPr>
          <w:rFonts w:ascii="Verdana" w:hAnsi="Verdana"/>
          <w:b/>
          <w:color w:val="7E023F"/>
          <w:sz w:val="32"/>
          <w:szCs w:val="18"/>
        </w:rPr>
      </w:pPr>
    </w:p>
    <w:p w14:paraId="5DEF15AA" w14:textId="77777777" w:rsidR="004712BF" w:rsidRPr="003403E3" w:rsidRDefault="004712BF" w:rsidP="00214512">
      <w:pPr>
        <w:spacing w:after="200"/>
        <w:contextualSpacing/>
        <w:jc w:val="center"/>
        <w:rPr>
          <w:rFonts w:ascii="Verdana" w:hAnsi="Verdana"/>
          <w:b/>
          <w:color w:val="7E023F"/>
          <w:sz w:val="56"/>
          <w:szCs w:val="18"/>
        </w:rPr>
      </w:pPr>
      <w:r w:rsidRPr="003403E3">
        <w:rPr>
          <w:rFonts w:ascii="Verdana" w:hAnsi="Verdana"/>
          <w:b/>
          <w:color w:val="7E023F"/>
          <w:sz w:val="56"/>
          <w:szCs w:val="18"/>
        </w:rPr>
        <w:t>Branchevereniging</w:t>
      </w:r>
    </w:p>
    <w:p w14:paraId="381EFA98" w14:textId="2E6FAC2C" w:rsidR="004712BF" w:rsidRPr="00214512" w:rsidRDefault="004712BF" w:rsidP="00214512">
      <w:pPr>
        <w:spacing w:after="200"/>
        <w:contextualSpacing/>
        <w:jc w:val="center"/>
        <w:rPr>
          <w:rFonts w:ascii="Verdana" w:hAnsi="Verdana"/>
          <w:b/>
          <w:color w:val="943634" w:themeColor="accent2" w:themeShade="BF"/>
          <w:sz w:val="56"/>
          <w:szCs w:val="18"/>
        </w:rPr>
      </w:pPr>
      <w:r w:rsidRPr="003403E3">
        <w:rPr>
          <w:rFonts w:ascii="Verdana" w:hAnsi="Verdana"/>
          <w:b/>
          <w:color w:val="7E023F"/>
          <w:sz w:val="56"/>
          <w:szCs w:val="18"/>
        </w:rPr>
        <w:t>VvE Beheerders</w:t>
      </w:r>
    </w:p>
    <w:p w14:paraId="178058E9" w14:textId="1322D0D4" w:rsidR="004712BF" w:rsidRPr="00214512" w:rsidRDefault="004712BF" w:rsidP="00214512">
      <w:pPr>
        <w:spacing w:after="200"/>
        <w:contextualSpacing/>
        <w:jc w:val="center"/>
        <w:rPr>
          <w:rFonts w:ascii="Verdana" w:hAnsi="Verdana"/>
          <w:b/>
          <w:color w:val="943634" w:themeColor="accent2" w:themeShade="BF"/>
          <w:sz w:val="32"/>
          <w:szCs w:val="18"/>
        </w:rPr>
      </w:pPr>
    </w:p>
    <w:p w14:paraId="31DFA542" w14:textId="77777777" w:rsidR="004712BF" w:rsidRPr="00566778" w:rsidRDefault="004712BF" w:rsidP="00214512">
      <w:pPr>
        <w:spacing w:after="200"/>
        <w:contextualSpacing/>
        <w:jc w:val="center"/>
        <w:rPr>
          <w:rFonts w:ascii="Verdana" w:hAnsi="Verdana"/>
          <w:b/>
          <w:color w:val="943634" w:themeColor="accent2" w:themeShade="BF"/>
          <w:sz w:val="18"/>
          <w:szCs w:val="18"/>
        </w:rPr>
      </w:pPr>
    </w:p>
    <w:p w14:paraId="6BD39ACF" w14:textId="28894E0F" w:rsidR="004712BF" w:rsidRPr="00566778" w:rsidRDefault="004712BF" w:rsidP="00214512">
      <w:pPr>
        <w:spacing w:after="200"/>
        <w:contextualSpacing/>
        <w:jc w:val="center"/>
        <w:rPr>
          <w:rFonts w:ascii="Verdana" w:hAnsi="Verdana"/>
          <w:b/>
          <w:color w:val="943634" w:themeColor="accent2" w:themeShade="BF"/>
          <w:sz w:val="18"/>
          <w:szCs w:val="18"/>
        </w:rPr>
      </w:pPr>
    </w:p>
    <w:p w14:paraId="2FE6DC21" w14:textId="7E57D130" w:rsidR="004712BF" w:rsidRPr="00566778" w:rsidRDefault="004712BF" w:rsidP="00214512">
      <w:pPr>
        <w:spacing w:after="200"/>
        <w:contextualSpacing/>
        <w:jc w:val="center"/>
        <w:rPr>
          <w:rFonts w:ascii="Verdana" w:hAnsi="Verdana"/>
          <w:b/>
          <w:color w:val="943634" w:themeColor="accent2" w:themeShade="BF"/>
          <w:sz w:val="18"/>
          <w:szCs w:val="18"/>
        </w:rPr>
      </w:pPr>
      <w:bookmarkStart w:id="0" w:name="_GoBack"/>
      <w:bookmarkEnd w:id="0"/>
    </w:p>
    <w:p w14:paraId="4697AB3D" w14:textId="77777777" w:rsidR="00DF1DCE" w:rsidRPr="00566778" w:rsidRDefault="00DF1DCE" w:rsidP="00214512">
      <w:pPr>
        <w:spacing w:after="200"/>
        <w:contextualSpacing/>
        <w:rPr>
          <w:rFonts w:ascii="Verdana" w:hAnsi="Verdana"/>
          <w:b/>
          <w:color w:val="943634" w:themeColor="accent2" w:themeShade="BF"/>
          <w:sz w:val="18"/>
          <w:szCs w:val="18"/>
        </w:rPr>
      </w:pPr>
    </w:p>
    <w:p w14:paraId="4391276A" w14:textId="77777777" w:rsidR="00DF1DCE" w:rsidRPr="00566778" w:rsidRDefault="00DF1DCE" w:rsidP="00214512">
      <w:pPr>
        <w:spacing w:after="200"/>
        <w:contextualSpacing/>
        <w:rPr>
          <w:rFonts w:ascii="Verdana" w:hAnsi="Verdana"/>
          <w:b/>
          <w:color w:val="943634" w:themeColor="accent2" w:themeShade="BF"/>
          <w:sz w:val="18"/>
          <w:szCs w:val="18"/>
        </w:rPr>
      </w:pPr>
    </w:p>
    <w:p w14:paraId="32A1E8B2" w14:textId="77777777" w:rsidR="0059224E" w:rsidRPr="00566778" w:rsidRDefault="0059224E" w:rsidP="00214512">
      <w:pPr>
        <w:spacing w:after="200"/>
        <w:contextualSpacing/>
        <w:rPr>
          <w:rFonts w:ascii="Verdana" w:hAnsi="Verdana"/>
          <w:b/>
          <w:color w:val="943634" w:themeColor="accent2" w:themeShade="BF"/>
          <w:sz w:val="18"/>
          <w:szCs w:val="18"/>
        </w:rPr>
      </w:pPr>
    </w:p>
    <w:p w14:paraId="0868D0AE" w14:textId="77777777" w:rsidR="0059224E" w:rsidRPr="00566778" w:rsidRDefault="0059224E" w:rsidP="00214512">
      <w:pPr>
        <w:spacing w:after="200"/>
        <w:contextualSpacing/>
        <w:rPr>
          <w:rFonts w:ascii="Verdana" w:hAnsi="Verdana"/>
          <w:b/>
          <w:color w:val="943634" w:themeColor="accent2" w:themeShade="BF"/>
          <w:sz w:val="18"/>
          <w:szCs w:val="18"/>
        </w:rPr>
      </w:pPr>
    </w:p>
    <w:p w14:paraId="381A58C9" w14:textId="77777777" w:rsidR="0059224E" w:rsidRPr="00566778" w:rsidRDefault="0059224E" w:rsidP="00214512">
      <w:pPr>
        <w:spacing w:after="200"/>
        <w:contextualSpacing/>
        <w:rPr>
          <w:rFonts w:ascii="Verdana" w:hAnsi="Verdana"/>
          <w:b/>
          <w:color w:val="943634" w:themeColor="accent2" w:themeShade="BF"/>
          <w:sz w:val="18"/>
          <w:szCs w:val="18"/>
        </w:rPr>
      </w:pPr>
    </w:p>
    <w:p w14:paraId="65CCEBFC" w14:textId="77777777" w:rsidR="0059224E" w:rsidRPr="00566778" w:rsidRDefault="0059224E" w:rsidP="00214512">
      <w:pPr>
        <w:spacing w:after="200"/>
        <w:contextualSpacing/>
        <w:rPr>
          <w:rFonts w:ascii="Verdana" w:hAnsi="Verdana"/>
          <w:b/>
          <w:color w:val="943634" w:themeColor="accent2" w:themeShade="BF"/>
          <w:sz w:val="18"/>
          <w:szCs w:val="18"/>
        </w:rPr>
      </w:pPr>
    </w:p>
    <w:p w14:paraId="01862201" w14:textId="77777777" w:rsidR="0059224E" w:rsidRPr="00566778" w:rsidRDefault="0059224E" w:rsidP="00214512">
      <w:pPr>
        <w:spacing w:after="200"/>
        <w:contextualSpacing/>
        <w:rPr>
          <w:rFonts w:ascii="Verdana" w:hAnsi="Verdana"/>
          <w:b/>
          <w:color w:val="943634" w:themeColor="accent2" w:themeShade="BF"/>
          <w:sz w:val="18"/>
          <w:szCs w:val="18"/>
        </w:rPr>
      </w:pPr>
    </w:p>
    <w:p w14:paraId="11D332B8" w14:textId="77777777" w:rsidR="0059224E" w:rsidRPr="00566778" w:rsidRDefault="0059224E" w:rsidP="00214512">
      <w:pPr>
        <w:spacing w:after="200"/>
        <w:contextualSpacing/>
        <w:rPr>
          <w:rFonts w:ascii="Verdana" w:hAnsi="Verdana"/>
          <w:b/>
          <w:color w:val="943634" w:themeColor="accent2" w:themeShade="BF"/>
          <w:sz w:val="18"/>
          <w:szCs w:val="18"/>
        </w:rPr>
      </w:pPr>
    </w:p>
    <w:p w14:paraId="6E4D72B7" w14:textId="77777777" w:rsidR="0059224E" w:rsidRPr="00566778" w:rsidRDefault="0059224E" w:rsidP="00214512">
      <w:pPr>
        <w:spacing w:after="200"/>
        <w:contextualSpacing/>
        <w:rPr>
          <w:rFonts w:ascii="Verdana" w:hAnsi="Verdana"/>
          <w:b/>
          <w:color w:val="943634" w:themeColor="accent2" w:themeShade="BF"/>
          <w:sz w:val="18"/>
          <w:szCs w:val="18"/>
        </w:rPr>
      </w:pPr>
    </w:p>
    <w:p w14:paraId="2C36D2D3" w14:textId="77777777" w:rsidR="0059224E" w:rsidRPr="00566778" w:rsidRDefault="0059224E" w:rsidP="00214512">
      <w:pPr>
        <w:spacing w:after="200"/>
        <w:contextualSpacing/>
        <w:rPr>
          <w:rFonts w:ascii="Verdana" w:hAnsi="Verdana"/>
          <w:b/>
          <w:color w:val="943634" w:themeColor="accent2" w:themeShade="BF"/>
          <w:sz w:val="18"/>
          <w:szCs w:val="18"/>
        </w:rPr>
      </w:pPr>
    </w:p>
    <w:p w14:paraId="5856F298" w14:textId="77777777" w:rsidR="0059224E" w:rsidRPr="00566778" w:rsidRDefault="0059224E" w:rsidP="00214512">
      <w:pPr>
        <w:spacing w:after="200"/>
        <w:contextualSpacing/>
        <w:rPr>
          <w:rFonts w:ascii="Verdana" w:hAnsi="Verdana"/>
          <w:b/>
          <w:color w:val="943634" w:themeColor="accent2" w:themeShade="BF"/>
          <w:sz w:val="18"/>
          <w:szCs w:val="18"/>
        </w:rPr>
      </w:pPr>
    </w:p>
    <w:p w14:paraId="619DAAB6" w14:textId="77777777" w:rsidR="003403E3" w:rsidRDefault="003403E3">
      <w:pPr>
        <w:rPr>
          <w:rFonts w:ascii="Verdana" w:hAnsi="Verdana"/>
          <w:b/>
          <w:color w:val="943634" w:themeColor="accent2" w:themeShade="BF"/>
          <w:sz w:val="18"/>
          <w:szCs w:val="18"/>
        </w:rPr>
      </w:pPr>
      <w:r>
        <w:rPr>
          <w:rFonts w:ascii="Verdana" w:hAnsi="Verdana"/>
          <w:b/>
          <w:color w:val="943634" w:themeColor="accent2" w:themeShade="BF"/>
          <w:sz w:val="18"/>
          <w:szCs w:val="18"/>
        </w:rPr>
        <w:br w:type="page"/>
      </w:r>
    </w:p>
    <w:sdt>
      <w:sdtPr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  <w:lang w:eastAsia="en-US"/>
        </w:rPr>
        <w:id w:val="-252589956"/>
        <w:docPartObj>
          <w:docPartGallery w:val="Table of Contents"/>
          <w:docPartUnique/>
        </w:docPartObj>
      </w:sdtPr>
      <w:sdtEndPr/>
      <w:sdtContent>
        <w:p w14:paraId="449E80E9" w14:textId="77777777" w:rsidR="00E417DE" w:rsidRDefault="00E417DE">
          <w:pPr>
            <w:pStyle w:val="Kopvaninhoudsopgave"/>
            <w:rPr>
              <w:rFonts w:ascii="Verdana" w:hAnsi="Verdana"/>
              <w:sz w:val="22"/>
              <w:szCs w:val="22"/>
            </w:rPr>
          </w:pPr>
        </w:p>
        <w:p w14:paraId="749B9C36" w14:textId="77777777" w:rsidR="00E417DE" w:rsidRDefault="00E417DE">
          <w:pPr>
            <w:pStyle w:val="Kopvaninhoudsopgave"/>
            <w:rPr>
              <w:rFonts w:ascii="Verdana" w:hAnsi="Verdana"/>
              <w:sz w:val="22"/>
              <w:szCs w:val="22"/>
            </w:rPr>
          </w:pPr>
        </w:p>
        <w:p w14:paraId="7B37BCFE" w14:textId="0FC43115" w:rsidR="0093293D" w:rsidRPr="005C2C08" w:rsidRDefault="0093293D">
          <w:pPr>
            <w:pStyle w:val="Kopvaninhoudsopgave"/>
            <w:rPr>
              <w:rFonts w:ascii="Verdana" w:hAnsi="Verdana"/>
              <w:color w:val="2497D4"/>
              <w:sz w:val="22"/>
              <w:szCs w:val="22"/>
            </w:rPr>
          </w:pPr>
          <w:r w:rsidRPr="005C2C08">
            <w:rPr>
              <w:rFonts w:ascii="Verdana" w:hAnsi="Verdana"/>
              <w:color w:val="2497D4"/>
              <w:sz w:val="22"/>
              <w:szCs w:val="22"/>
            </w:rPr>
            <w:t>Inhoud</w:t>
          </w:r>
          <w:r w:rsidRPr="005C2C08">
            <w:rPr>
              <w:rFonts w:ascii="Verdana" w:hAnsi="Verdana"/>
              <w:color w:val="2497D4"/>
              <w:sz w:val="22"/>
              <w:szCs w:val="22"/>
            </w:rPr>
            <w:br/>
          </w:r>
        </w:p>
        <w:p w14:paraId="047E009A" w14:textId="478B1B13" w:rsidR="005C2C08" w:rsidRPr="005C2C08" w:rsidRDefault="0093293D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lang w:eastAsia="nl-NL"/>
            </w:rPr>
          </w:pPr>
          <w:r w:rsidRPr="005C2C08">
            <w:rPr>
              <w:rFonts w:ascii="Verdana" w:hAnsi="Verdana"/>
            </w:rPr>
            <w:fldChar w:fldCharType="begin"/>
          </w:r>
          <w:r w:rsidRPr="005C2C08">
            <w:rPr>
              <w:rFonts w:ascii="Verdana" w:hAnsi="Verdana"/>
            </w:rPr>
            <w:instrText xml:space="preserve"> TOC \o "1-3" \h \z \u </w:instrText>
          </w:r>
          <w:r w:rsidRPr="005C2C08">
            <w:rPr>
              <w:rFonts w:ascii="Verdana" w:hAnsi="Verdana"/>
            </w:rPr>
            <w:fldChar w:fldCharType="separate"/>
          </w:r>
          <w:hyperlink w:anchor="_Toc6488108" w:history="1">
            <w:r w:rsidR="005C2C08" w:rsidRPr="005C2C08">
              <w:rPr>
                <w:rStyle w:val="Hyperlink"/>
                <w:rFonts w:ascii="Verdana" w:hAnsi="Verdana"/>
                <w:noProof/>
              </w:rPr>
              <w:t>1. INLEIDING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_Toc6488108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3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0E9D85A" w14:textId="22EFD092" w:rsidR="005C2C08" w:rsidRDefault="00C14FEE">
          <w:pPr>
            <w:pStyle w:val="Inhopg2"/>
            <w:tabs>
              <w:tab w:val="right" w:leader="dot" w:pos="9062"/>
            </w:tabs>
            <w:rPr>
              <w:rStyle w:val="Hyperlink"/>
              <w:rFonts w:ascii="Verdana" w:hAnsi="Verdana"/>
              <w:noProof/>
            </w:rPr>
          </w:pPr>
          <w:hyperlink w:anchor="_Toc6488109" w:history="1">
            <w:r w:rsidR="005C2C08" w:rsidRPr="005C2C08">
              <w:rPr>
                <w:rStyle w:val="Hyperlink"/>
                <w:rFonts w:ascii="Verdana" w:hAnsi="Verdana"/>
                <w:noProof/>
              </w:rPr>
              <w:t>1.1. Definities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_Toc6488109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3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5212DF4" w14:textId="77777777" w:rsidR="005C2C08" w:rsidRPr="005C2C08" w:rsidRDefault="005C2C08" w:rsidP="005C2C08"/>
        <w:p w14:paraId="561DEEAD" w14:textId="75B6B8DF" w:rsidR="005C2C08" w:rsidRPr="005C2C08" w:rsidRDefault="00C14FEE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lang w:eastAsia="nl-NL"/>
            </w:rPr>
          </w:pPr>
          <w:hyperlink w:anchor="_Toc6488110" w:history="1">
            <w:r w:rsidR="005C2C08" w:rsidRPr="005C2C08">
              <w:rPr>
                <w:rStyle w:val="Hyperlink"/>
                <w:rFonts w:ascii="Verdana" w:hAnsi="Verdana"/>
                <w:noProof/>
              </w:rPr>
              <w:t>2. BVVB GEDRAGSCODE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_Toc6488110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4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55A57F6" w14:textId="04819C8B" w:rsidR="005C2C08" w:rsidRPr="005C2C08" w:rsidRDefault="00C14FEE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lang w:eastAsia="nl-NL"/>
            </w:rPr>
          </w:pPr>
          <w:hyperlink w:anchor="_Toc6488111" w:history="1">
            <w:r w:rsidR="005C2C08" w:rsidRPr="005C2C08">
              <w:rPr>
                <w:rStyle w:val="Hyperlink"/>
                <w:rFonts w:ascii="Verdana" w:hAnsi="Verdana"/>
                <w:noProof/>
              </w:rPr>
              <w:t>2.1. Algemeen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_Toc6488111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4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5ED4E8A" w14:textId="44ECDD54" w:rsidR="005C2C08" w:rsidRDefault="00C14FEE">
          <w:pPr>
            <w:pStyle w:val="Inhopg2"/>
            <w:tabs>
              <w:tab w:val="right" w:leader="dot" w:pos="9062"/>
            </w:tabs>
            <w:rPr>
              <w:rStyle w:val="Hyperlink"/>
              <w:rFonts w:ascii="Verdana" w:hAnsi="Verdana"/>
              <w:noProof/>
            </w:rPr>
          </w:pPr>
          <w:hyperlink w:anchor="_Toc6488112" w:history="1">
            <w:r w:rsidR="005C2C08" w:rsidRPr="005C2C08">
              <w:rPr>
                <w:rStyle w:val="Hyperlink"/>
                <w:rFonts w:ascii="Verdana" w:hAnsi="Verdana"/>
                <w:noProof/>
              </w:rPr>
              <w:t>2.2. Specifiek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_Toc6488112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4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DF3CABD" w14:textId="77777777" w:rsidR="005C2C08" w:rsidRPr="005C2C08" w:rsidRDefault="005C2C08" w:rsidP="005C2C08"/>
        <w:p w14:paraId="7BEAB342" w14:textId="3CA09FED" w:rsidR="005C2C08" w:rsidRPr="005C2C08" w:rsidRDefault="00C14FEE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lang w:eastAsia="nl-NL"/>
            </w:rPr>
          </w:pPr>
          <w:hyperlink w:anchor="_Toc6488113" w:history="1">
            <w:r w:rsidR="005C2C08" w:rsidRPr="005C2C08">
              <w:rPr>
                <w:rStyle w:val="Hyperlink"/>
                <w:rFonts w:ascii="Verdana" w:hAnsi="Verdana"/>
                <w:noProof/>
              </w:rPr>
              <w:t>3. COMMUNICATIE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_Toc6488113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5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5EBF4D7" w14:textId="6433FB48" w:rsidR="005C2C08" w:rsidRPr="005C2C08" w:rsidRDefault="00C14FEE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lang w:eastAsia="nl-NL"/>
            </w:rPr>
          </w:pPr>
          <w:hyperlink w:anchor="_Toc6488114" w:history="1">
            <w:r w:rsidR="005C2C08" w:rsidRPr="005C2C08">
              <w:rPr>
                <w:rStyle w:val="Hyperlink"/>
                <w:rFonts w:ascii="Verdana" w:hAnsi="Verdana"/>
                <w:noProof/>
              </w:rPr>
              <w:t>3.1. Informatie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_Toc6488114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5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81CE4B2" w14:textId="6AF7B439" w:rsidR="005C2C08" w:rsidRPr="005C2C08" w:rsidRDefault="00C14FEE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lang w:eastAsia="nl-NL"/>
            </w:rPr>
          </w:pPr>
          <w:hyperlink w:anchor="_Toc6488115" w:history="1">
            <w:r w:rsidR="005C2C08" w:rsidRPr="005C2C08">
              <w:rPr>
                <w:rStyle w:val="Hyperlink"/>
                <w:rFonts w:ascii="Verdana" w:hAnsi="Verdana"/>
                <w:noProof/>
              </w:rPr>
              <w:t>3.2. Geheimhouding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_Toc6488115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5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77E85F7" w14:textId="55779DBC" w:rsidR="005C2C08" w:rsidRPr="005C2C08" w:rsidRDefault="00C14FEE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lang w:eastAsia="nl-NL"/>
            </w:rPr>
          </w:pPr>
          <w:hyperlink w:anchor="_Toc6488116" w:history="1">
            <w:r w:rsidR="005C2C08" w:rsidRPr="005C2C08">
              <w:rPr>
                <w:rStyle w:val="Hyperlink"/>
                <w:rFonts w:ascii="Verdana" w:hAnsi="Verdana"/>
                <w:noProof/>
              </w:rPr>
              <w:t>3.3. Gedrag/samenwerking VvE’s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_Toc6488116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5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BE60D9B" w14:textId="45889F04" w:rsidR="005C2C08" w:rsidRPr="005C2C08" w:rsidRDefault="00C14FEE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lang w:eastAsia="nl-NL"/>
            </w:rPr>
          </w:pPr>
          <w:hyperlink w:anchor="_Toc6488117" w:history="1">
            <w:r w:rsidR="005C2C08" w:rsidRPr="005C2C08">
              <w:rPr>
                <w:rStyle w:val="Hyperlink"/>
                <w:rFonts w:ascii="Verdana" w:hAnsi="Verdana"/>
                <w:noProof/>
              </w:rPr>
              <w:t>3.4 Gedrag/samenwerking derden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_Toc6488117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5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3A4A19D" w14:textId="1CB58BBB" w:rsidR="005C2C08" w:rsidRDefault="00C14FEE">
          <w:pPr>
            <w:pStyle w:val="Inhopg2"/>
            <w:tabs>
              <w:tab w:val="right" w:leader="dot" w:pos="9062"/>
            </w:tabs>
            <w:rPr>
              <w:rStyle w:val="Hyperlink"/>
              <w:rFonts w:ascii="Verdana" w:hAnsi="Verdana"/>
              <w:noProof/>
            </w:rPr>
          </w:pPr>
          <w:hyperlink w:anchor="_Toc6488118" w:history="1">
            <w:r w:rsidR="005C2C08" w:rsidRPr="005C2C08">
              <w:rPr>
                <w:rStyle w:val="Hyperlink"/>
                <w:rFonts w:ascii="Verdana" w:hAnsi="Verdana"/>
                <w:noProof/>
              </w:rPr>
              <w:t>3.5. Acquisitie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_Toc6488118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5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E3AF4" w14:textId="77777777" w:rsidR="005C2C08" w:rsidRPr="005C2C08" w:rsidRDefault="005C2C08" w:rsidP="005C2C08"/>
        <w:p w14:paraId="3DD8E79E" w14:textId="50D4A213" w:rsidR="005C2C08" w:rsidRPr="005C2C08" w:rsidRDefault="00C14FEE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lang w:eastAsia="nl-NL"/>
            </w:rPr>
          </w:pPr>
          <w:hyperlink w:anchor="_Toc6488119" w:history="1">
            <w:r w:rsidR="005C2C08" w:rsidRPr="005C2C08">
              <w:rPr>
                <w:rStyle w:val="Hyperlink"/>
                <w:rFonts w:ascii="Verdana" w:hAnsi="Verdana"/>
                <w:noProof/>
              </w:rPr>
              <w:t>4. BETROUWBAARHEID EN INTEGRITEIT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_Toc6488119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6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53A5B3C" w14:textId="1A83EE19" w:rsidR="005C2C08" w:rsidRPr="005C2C08" w:rsidRDefault="00C14FEE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lang w:eastAsia="nl-NL"/>
            </w:rPr>
          </w:pPr>
          <w:hyperlink w:anchor="_Toc6488120" w:history="1">
            <w:r w:rsidR="005C2C08" w:rsidRPr="005C2C08">
              <w:rPr>
                <w:rStyle w:val="Hyperlink"/>
                <w:rFonts w:ascii="Verdana" w:hAnsi="Verdana"/>
                <w:noProof/>
              </w:rPr>
              <w:t>4.1. Wet- en regelgeving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_Toc6488120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6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ACAE788" w14:textId="6F261366" w:rsidR="005C2C08" w:rsidRPr="005C2C08" w:rsidRDefault="00C14FEE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lang w:eastAsia="nl-NL"/>
            </w:rPr>
          </w:pPr>
          <w:hyperlink w:anchor="_Toc6488121" w:history="1">
            <w:r w:rsidR="005C2C08" w:rsidRPr="005C2C08">
              <w:rPr>
                <w:rStyle w:val="Hyperlink"/>
                <w:rFonts w:ascii="Verdana" w:hAnsi="Verdana"/>
                <w:noProof/>
              </w:rPr>
              <w:t>4.2. Beheerovereenkomst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_Toc6488121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6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5214B57" w14:textId="4491E81B" w:rsidR="005C2C08" w:rsidRPr="005C2C08" w:rsidRDefault="00C14FEE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lang w:eastAsia="nl-NL"/>
            </w:rPr>
          </w:pPr>
          <w:hyperlink w:anchor="_Toc6488122" w:history="1">
            <w:r w:rsidR="005C2C08" w:rsidRPr="005C2C08">
              <w:rPr>
                <w:rStyle w:val="Hyperlink"/>
                <w:rFonts w:ascii="Verdana" w:hAnsi="Verdana"/>
                <w:noProof/>
              </w:rPr>
              <w:t>4.3. Beëindiging beheerovereenkomst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_Toc6488122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6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953F0B1" w14:textId="7D4D6E2A" w:rsidR="005C2C08" w:rsidRPr="005C2C08" w:rsidRDefault="00C14FEE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lang w:eastAsia="nl-NL"/>
            </w:rPr>
          </w:pPr>
          <w:hyperlink w:anchor="_Toc6488123" w:history="1">
            <w:r w:rsidR="005C2C08" w:rsidRPr="005C2C08">
              <w:rPr>
                <w:rStyle w:val="Hyperlink"/>
                <w:rFonts w:ascii="Verdana" w:hAnsi="Verdana"/>
                <w:noProof/>
              </w:rPr>
              <w:t>4.4. Professionaliteit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_Toc6488123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6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44596F5" w14:textId="3F9F0DA5" w:rsidR="005C2C08" w:rsidRPr="005C2C08" w:rsidRDefault="00C14FEE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lang w:eastAsia="nl-NL"/>
            </w:rPr>
          </w:pPr>
          <w:hyperlink w:anchor="_Toc6488124" w:history="1">
            <w:r w:rsidR="005C2C08" w:rsidRPr="005C2C08">
              <w:rPr>
                <w:rStyle w:val="Hyperlink"/>
                <w:rFonts w:ascii="Verdana" w:hAnsi="Verdana"/>
                <w:noProof/>
              </w:rPr>
              <w:t>4.5. Medewerkers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_Toc6488124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7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CBD1AFC" w14:textId="4BE8A16B" w:rsidR="005C2C08" w:rsidRDefault="00C14FEE">
          <w:pPr>
            <w:pStyle w:val="Inhopg2"/>
            <w:tabs>
              <w:tab w:val="right" w:leader="dot" w:pos="9062"/>
            </w:tabs>
            <w:rPr>
              <w:rStyle w:val="Hyperlink"/>
              <w:rFonts w:ascii="Verdana" w:hAnsi="Verdana"/>
              <w:noProof/>
            </w:rPr>
          </w:pPr>
          <w:hyperlink w:anchor="_Toc6488125" w:history="1">
            <w:r w:rsidR="005C2C08" w:rsidRPr="005C2C08">
              <w:rPr>
                <w:rStyle w:val="Hyperlink"/>
                <w:rFonts w:ascii="Verdana" w:hAnsi="Verdana"/>
                <w:noProof/>
              </w:rPr>
              <w:t>4.6. Financiën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_Toc6488125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7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6856C99" w14:textId="77777777" w:rsidR="005C2C08" w:rsidRPr="005C2C08" w:rsidRDefault="005C2C08" w:rsidP="005C2C08"/>
        <w:p w14:paraId="4DC0F130" w14:textId="37A4048C" w:rsidR="005C2C08" w:rsidRDefault="00C14FEE">
          <w:pPr>
            <w:pStyle w:val="Inhopg1"/>
            <w:tabs>
              <w:tab w:val="right" w:leader="dot" w:pos="9062"/>
            </w:tabs>
            <w:rPr>
              <w:rStyle w:val="Hyperlink"/>
              <w:rFonts w:ascii="Verdana" w:hAnsi="Verdana"/>
              <w:noProof/>
            </w:rPr>
          </w:pPr>
          <w:hyperlink w:anchor="_Toc6488126" w:history="1">
            <w:r w:rsidR="005C2C08" w:rsidRPr="005C2C08">
              <w:rPr>
                <w:rStyle w:val="Hyperlink"/>
                <w:rFonts w:ascii="Verdana" w:hAnsi="Verdana"/>
                <w:noProof/>
              </w:rPr>
              <w:t>5. PERMANENTE EDUCATIE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_Toc6488126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8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A4F35F8" w14:textId="77777777" w:rsidR="005C2C08" w:rsidRPr="005C2C08" w:rsidRDefault="005C2C08" w:rsidP="005C2C08"/>
        <w:p w14:paraId="7DF1AEC0" w14:textId="7EA9BB7C" w:rsidR="005C2C08" w:rsidRPr="005C2C08" w:rsidRDefault="00C14FEE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lang w:eastAsia="nl-NL"/>
            </w:rPr>
          </w:pPr>
          <w:hyperlink w:anchor="_Toc6488127" w:history="1">
            <w:r w:rsidR="005C2C08" w:rsidRPr="005C2C08">
              <w:rPr>
                <w:rStyle w:val="Hyperlink"/>
                <w:rFonts w:ascii="Verdana" w:hAnsi="Verdana"/>
                <w:noProof/>
              </w:rPr>
              <w:t>6. SANCTIES</w:t>
            </w:r>
            <w:r w:rsidR="005C2C08" w:rsidRPr="005C2C08">
              <w:rPr>
                <w:rFonts w:ascii="Verdana" w:hAnsi="Verdana"/>
                <w:noProof/>
                <w:webHidden/>
              </w:rPr>
              <w:tab/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begin"/>
            </w:r>
            <w:r w:rsidR="005C2C08" w:rsidRPr="005C2C08">
              <w:rPr>
                <w:rFonts w:ascii="Verdana" w:hAnsi="Verdana"/>
                <w:noProof/>
                <w:webHidden/>
              </w:rPr>
              <w:instrText xml:space="preserve"> PAGEREF _Toc6488127 \h </w:instrText>
            </w:r>
            <w:r w:rsidR="005C2C08" w:rsidRPr="005C2C08">
              <w:rPr>
                <w:rFonts w:ascii="Verdana" w:hAnsi="Verdana"/>
                <w:noProof/>
                <w:webHidden/>
              </w:rPr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separate"/>
            </w:r>
            <w:r w:rsidR="005C2C08" w:rsidRPr="005C2C08">
              <w:rPr>
                <w:rFonts w:ascii="Verdana" w:hAnsi="Verdana"/>
                <w:noProof/>
                <w:webHidden/>
              </w:rPr>
              <w:t>8</w:t>
            </w:r>
            <w:r w:rsidR="005C2C08" w:rsidRPr="005C2C0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45A44CD" w14:textId="6EF9E974" w:rsidR="0093293D" w:rsidRPr="0093293D" w:rsidRDefault="0093293D">
          <w:pPr>
            <w:rPr>
              <w:rFonts w:ascii="Verdana" w:hAnsi="Verdana"/>
            </w:rPr>
          </w:pPr>
          <w:r w:rsidRPr="005C2C08">
            <w:rPr>
              <w:rFonts w:ascii="Verdana" w:hAnsi="Verdana"/>
              <w:b/>
              <w:bCs/>
            </w:rPr>
            <w:fldChar w:fldCharType="end"/>
          </w:r>
        </w:p>
      </w:sdtContent>
    </w:sdt>
    <w:p w14:paraId="49967C68" w14:textId="77777777" w:rsidR="0093293D" w:rsidRPr="0093293D" w:rsidRDefault="0093293D">
      <w:pPr>
        <w:rPr>
          <w:rFonts w:ascii="Verdana" w:hAnsi="Verdana"/>
          <w:b/>
          <w:color w:val="943634" w:themeColor="accent2" w:themeShade="BF"/>
        </w:rPr>
      </w:pPr>
      <w:r w:rsidRPr="0093293D">
        <w:rPr>
          <w:rFonts w:ascii="Verdana" w:hAnsi="Verdana"/>
          <w:b/>
          <w:color w:val="943634" w:themeColor="accent2" w:themeShade="BF"/>
        </w:rPr>
        <w:br w:type="page"/>
      </w:r>
    </w:p>
    <w:p w14:paraId="6A865DD7" w14:textId="78AB0552" w:rsidR="004712BF" w:rsidRDefault="00CD6AB3" w:rsidP="00214512">
      <w:pPr>
        <w:pStyle w:val="Kop1"/>
        <w:contextualSpacing/>
      </w:pPr>
      <w:bookmarkStart w:id="1" w:name="_Toc6488108"/>
      <w:r w:rsidRPr="00214512">
        <w:lastRenderedPageBreak/>
        <w:t xml:space="preserve">1. </w:t>
      </w:r>
      <w:r w:rsidR="00A84F6C" w:rsidRPr="00214512">
        <w:t>INLEIDING</w:t>
      </w:r>
      <w:bookmarkEnd w:id="1"/>
    </w:p>
    <w:p w14:paraId="4E6D70E2" w14:textId="77777777" w:rsidR="003403E3" w:rsidRPr="003403E3" w:rsidRDefault="003403E3" w:rsidP="003403E3">
      <w:pPr>
        <w:jc w:val="both"/>
      </w:pPr>
    </w:p>
    <w:p w14:paraId="3FCAE330" w14:textId="77777777" w:rsidR="004712BF" w:rsidRPr="00214512" w:rsidRDefault="004712BF" w:rsidP="003403E3">
      <w:pPr>
        <w:spacing w:after="200"/>
        <w:contextualSpacing/>
        <w:jc w:val="both"/>
        <w:rPr>
          <w:rFonts w:ascii="Verdana" w:hAnsi="Verdana"/>
        </w:rPr>
      </w:pPr>
      <w:r w:rsidRPr="00214512">
        <w:rPr>
          <w:rFonts w:ascii="Verdana" w:hAnsi="Verdana"/>
        </w:rPr>
        <w:t>Dit</w:t>
      </w:r>
      <w:r w:rsidR="008E2E53" w:rsidRPr="00214512">
        <w:rPr>
          <w:rFonts w:ascii="Verdana" w:hAnsi="Verdana"/>
          <w:color w:val="FF0000"/>
        </w:rPr>
        <w:t xml:space="preserve"> </w:t>
      </w:r>
      <w:r w:rsidR="008E2E53" w:rsidRPr="00214512">
        <w:rPr>
          <w:rFonts w:ascii="Verdana" w:hAnsi="Verdana"/>
        </w:rPr>
        <w:t>document</w:t>
      </w:r>
      <w:r w:rsidRPr="00214512">
        <w:rPr>
          <w:rFonts w:ascii="Verdana" w:hAnsi="Verdana"/>
          <w:color w:val="FF0000"/>
        </w:rPr>
        <w:t xml:space="preserve"> </w:t>
      </w:r>
      <w:r w:rsidR="00391100" w:rsidRPr="00214512">
        <w:rPr>
          <w:rFonts w:ascii="Verdana" w:hAnsi="Verdana"/>
        </w:rPr>
        <w:t xml:space="preserve">is de </w:t>
      </w:r>
      <w:r w:rsidR="00391100" w:rsidRPr="00214512">
        <w:rPr>
          <w:rFonts w:ascii="Verdana" w:hAnsi="Verdana"/>
          <w:b/>
        </w:rPr>
        <w:t>BVVB Gedragscode</w:t>
      </w:r>
      <w:r w:rsidR="00391100" w:rsidRPr="00214512">
        <w:rPr>
          <w:rFonts w:ascii="Verdana" w:hAnsi="Verdana"/>
        </w:rPr>
        <w:t xml:space="preserve"> voor</w:t>
      </w:r>
      <w:r w:rsidRPr="00214512">
        <w:rPr>
          <w:rFonts w:ascii="Verdana" w:hAnsi="Verdana"/>
        </w:rPr>
        <w:t xml:space="preserve"> VvE Beheerders</w:t>
      </w:r>
      <w:r w:rsidR="002165ED" w:rsidRPr="00214512">
        <w:rPr>
          <w:rFonts w:ascii="Verdana" w:hAnsi="Verdana"/>
        </w:rPr>
        <w:t>,</w:t>
      </w:r>
      <w:r w:rsidRPr="00214512">
        <w:rPr>
          <w:rFonts w:ascii="Verdana" w:hAnsi="Verdana"/>
        </w:rPr>
        <w:t xml:space="preserve"> die zijn aangesloten bij de </w:t>
      </w:r>
      <w:r w:rsidR="00AD23A5" w:rsidRPr="00214512">
        <w:rPr>
          <w:rFonts w:ascii="Verdana" w:hAnsi="Verdana"/>
        </w:rPr>
        <w:t>Branchevereniging VvE</w:t>
      </w:r>
      <w:r w:rsidRPr="00214512">
        <w:rPr>
          <w:rFonts w:ascii="Verdana" w:hAnsi="Verdana"/>
        </w:rPr>
        <w:t xml:space="preserve"> Beheerders</w:t>
      </w:r>
      <w:r w:rsidR="00027A3B" w:rsidRPr="00214512">
        <w:rPr>
          <w:rFonts w:ascii="Verdana" w:hAnsi="Verdana"/>
        </w:rPr>
        <w:t xml:space="preserve"> </w:t>
      </w:r>
      <w:r w:rsidR="0059224E" w:rsidRPr="00214512">
        <w:rPr>
          <w:rFonts w:ascii="Verdana" w:hAnsi="Verdana"/>
        </w:rPr>
        <w:t>(BVVB)</w:t>
      </w:r>
      <w:r w:rsidRPr="00214512">
        <w:rPr>
          <w:rFonts w:ascii="Verdana" w:hAnsi="Verdana"/>
        </w:rPr>
        <w:t xml:space="preserve">. Het bevat regels en afspraken over </w:t>
      </w:r>
      <w:r w:rsidR="001F1D73" w:rsidRPr="00214512">
        <w:rPr>
          <w:rFonts w:ascii="Verdana" w:hAnsi="Verdana"/>
        </w:rPr>
        <w:t xml:space="preserve">de gedragingen van de aangesloten </w:t>
      </w:r>
      <w:r w:rsidRPr="00214512">
        <w:rPr>
          <w:rFonts w:ascii="Verdana" w:hAnsi="Verdana"/>
        </w:rPr>
        <w:t>VvE Beheerder</w:t>
      </w:r>
      <w:r w:rsidR="00B53EAB" w:rsidRPr="00214512">
        <w:rPr>
          <w:rFonts w:ascii="Verdana" w:hAnsi="Verdana"/>
        </w:rPr>
        <w:t>s</w:t>
      </w:r>
      <w:r w:rsidRPr="00214512">
        <w:rPr>
          <w:rFonts w:ascii="Verdana" w:hAnsi="Verdana"/>
        </w:rPr>
        <w:t xml:space="preserve">. </w:t>
      </w:r>
    </w:p>
    <w:p w14:paraId="657A795C" w14:textId="77777777" w:rsidR="004712BF" w:rsidRDefault="001F1D73" w:rsidP="003403E3">
      <w:pPr>
        <w:spacing w:after="200"/>
        <w:contextualSpacing/>
        <w:jc w:val="both"/>
        <w:rPr>
          <w:rFonts w:ascii="Verdana" w:hAnsi="Verdana"/>
        </w:rPr>
      </w:pPr>
      <w:r w:rsidRPr="00214512">
        <w:rPr>
          <w:rFonts w:ascii="Verdana" w:hAnsi="Verdana"/>
        </w:rPr>
        <w:t xml:space="preserve">Het doel van de </w:t>
      </w:r>
      <w:r w:rsidR="0059224E" w:rsidRPr="00214512">
        <w:rPr>
          <w:rFonts w:ascii="Verdana" w:hAnsi="Verdana"/>
        </w:rPr>
        <w:t xml:space="preserve">BVVB </w:t>
      </w:r>
      <w:r w:rsidRPr="00214512">
        <w:rPr>
          <w:rFonts w:ascii="Verdana" w:hAnsi="Verdana"/>
        </w:rPr>
        <w:t xml:space="preserve">is </w:t>
      </w:r>
      <w:r w:rsidR="0059224E" w:rsidRPr="00214512">
        <w:rPr>
          <w:rFonts w:ascii="Verdana" w:hAnsi="Verdana"/>
        </w:rPr>
        <w:t xml:space="preserve">om </w:t>
      </w:r>
      <w:r w:rsidRPr="00214512">
        <w:rPr>
          <w:rFonts w:ascii="Verdana" w:hAnsi="Verdana"/>
        </w:rPr>
        <w:t>een standaard neer</w:t>
      </w:r>
      <w:r w:rsidR="00566778" w:rsidRPr="00214512">
        <w:rPr>
          <w:rFonts w:ascii="Verdana" w:hAnsi="Verdana"/>
        </w:rPr>
        <w:t xml:space="preserve"> te </w:t>
      </w:r>
      <w:r w:rsidRPr="00214512">
        <w:rPr>
          <w:rFonts w:ascii="Verdana" w:hAnsi="Verdana"/>
        </w:rPr>
        <w:t>zett</w:t>
      </w:r>
      <w:r w:rsidR="00A550A1" w:rsidRPr="00214512">
        <w:rPr>
          <w:rFonts w:ascii="Verdana" w:hAnsi="Verdana"/>
        </w:rPr>
        <w:t>en</w:t>
      </w:r>
      <w:r w:rsidR="006B5B81" w:rsidRPr="00214512">
        <w:rPr>
          <w:rFonts w:ascii="Verdana" w:hAnsi="Verdana"/>
        </w:rPr>
        <w:t>,</w:t>
      </w:r>
      <w:r w:rsidR="00A550A1" w:rsidRPr="00214512">
        <w:rPr>
          <w:rFonts w:ascii="Verdana" w:hAnsi="Verdana"/>
        </w:rPr>
        <w:t xml:space="preserve"> waaraan de aangesloten VvE B</w:t>
      </w:r>
      <w:r w:rsidRPr="00214512">
        <w:rPr>
          <w:rFonts w:ascii="Verdana" w:hAnsi="Verdana"/>
        </w:rPr>
        <w:t xml:space="preserve">eheerders minimaal moeten voldoen teneinde het kwaliteitsniveau in de branche te verhogen en de dienstverlening </w:t>
      </w:r>
      <w:r w:rsidR="00566778" w:rsidRPr="00214512">
        <w:rPr>
          <w:rFonts w:ascii="Verdana" w:hAnsi="Verdana"/>
        </w:rPr>
        <w:t xml:space="preserve">verder </w:t>
      </w:r>
      <w:r w:rsidRPr="00214512">
        <w:rPr>
          <w:rFonts w:ascii="Verdana" w:hAnsi="Verdana"/>
        </w:rPr>
        <w:t>te professionaliseren.</w:t>
      </w:r>
    </w:p>
    <w:p w14:paraId="59377055" w14:textId="77777777" w:rsidR="00395C5B" w:rsidRPr="00214512" w:rsidRDefault="00395C5B" w:rsidP="003403E3">
      <w:pPr>
        <w:spacing w:after="200"/>
        <w:contextualSpacing/>
        <w:jc w:val="both"/>
        <w:rPr>
          <w:rFonts w:ascii="Verdana" w:hAnsi="Verdana"/>
        </w:rPr>
      </w:pPr>
    </w:p>
    <w:p w14:paraId="268E9EDB" w14:textId="77777777" w:rsidR="004712BF" w:rsidRDefault="004712BF" w:rsidP="003403E3">
      <w:pPr>
        <w:tabs>
          <w:tab w:val="left" w:pos="1418"/>
        </w:tabs>
        <w:spacing w:after="200"/>
        <w:contextualSpacing/>
        <w:jc w:val="both"/>
        <w:rPr>
          <w:rFonts w:ascii="Verdana" w:hAnsi="Verdana"/>
        </w:rPr>
      </w:pPr>
      <w:r w:rsidRPr="00214512">
        <w:rPr>
          <w:rFonts w:ascii="Verdana" w:hAnsi="Verdana"/>
        </w:rPr>
        <w:t>VvE beheer is het vakgebied</w:t>
      </w:r>
      <w:r w:rsidR="00462BEC" w:rsidRPr="00214512">
        <w:rPr>
          <w:rFonts w:ascii="Verdana" w:hAnsi="Verdana"/>
        </w:rPr>
        <w:t>,</w:t>
      </w:r>
      <w:r w:rsidRPr="00214512">
        <w:rPr>
          <w:rFonts w:ascii="Verdana" w:hAnsi="Verdana"/>
        </w:rPr>
        <w:t xml:space="preserve"> waarin men zich bezighoudt met het beheren</w:t>
      </w:r>
      <w:r w:rsidR="00A550A1" w:rsidRPr="00214512">
        <w:rPr>
          <w:rFonts w:ascii="Verdana" w:hAnsi="Verdana"/>
          <w:color w:val="FF0000"/>
        </w:rPr>
        <w:t xml:space="preserve"> </w:t>
      </w:r>
      <w:r w:rsidR="00A550A1" w:rsidRPr="00214512">
        <w:rPr>
          <w:rFonts w:ascii="Verdana" w:hAnsi="Verdana"/>
        </w:rPr>
        <w:t>en/of besturen</w:t>
      </w:r>
      <w:r w:rsidRPr="00214512">
        <w:rPr>
          <w:rFonts w:ascii="Verdana" w:hAnsi="Verdana"/>
        </w:rPr>
        <w:t xml:space="preserve"> van Verenigingen van Eigena</w:t>
      </w:r>
      <w:r w:rsidR="00985D01" w:rsidRPr="00214512">
        <w:rPr>
          <w:rFonts w:ascii="Verdana" w:hAnsi="Verdana"/>
        </w:rPr>
        <w:t>ars</w:t>
      </w:r>
      <w:r w:rsidRPr="00214512">
        <w:rPr>
          <w:rFonts w:ascii="Verdana" w:hAnsi="Verdana"/>
        </w:rPr>
        <w:t xml:space="preserve"> </w:t>
      </w:r>
      <w:r w:rsidR="00027A3B" w:rsidRPr="00214512">
        <w:rPr>
          <w:rFonts w:ascii="Verdana" w:hAnsi="Verdana"/>
        </w:rPr>
        <w:t>en alles wat daarmee samenhangt; o</w:t>
      </w:r>
      <w:r w:rsidRPr="00214512">
        <w:rPr>
          <w:rFonts w:ascii="Verdana" w:hAnsi="Verdana"/>
        </w:rPr>
        <w:t>nder andere</w:t>
      </w:r>
      <w:r w:rsidR="00462BEC" w:rsidRPr="00214512">
        <w:rPr>
          <w:rFonts w:ascii="Verdana" w:hAnsi="Verdana"/>
        </w:rPr>
        <w:t xml:space="preserve"> op het gebied van vergaderen</w:t>
      </w:r>
      <w:r w:rsidR="00027A3B" w:rsidRPr="00214512">
        <w:rPr>
          <w:rFonts w:ascii="Verdana" w:hAnsi="Verdana"/>
        </w:rPr>
        <w:t>, administratief-</w:t>
      </w:r>
      <w:r w:rsidR="001F1D73" w:rsidRPr="00214512">
        <w:rPr>
          <w:rFonts w:ascii="Verdana" w:hAnsi="Verdana"/>
        </w:rPr>
        <w:t>,</w:t>
      </w:r>
      <w:r w:rsidR="00027A3B" w:rsidRPr="00214512">
        <w:rPr>
          <w:rFonts w:ascii="Verdana" w:hAnsi="Verdana"/>
        </w:rPr>
        <w:t xml:space="preserve"> technisch-</w:t>
      </w:r>
      <w:r w:rsidR="001F1D73" w:rsidRPr="00214512">
        <w:rPr>
          <w:rFonts w:ascii="Verdana" w:hAnsi="Verdana"/>
        </w:rPr>
        <w:t xml:space="preserve"> en</w:t>
      </w:r>
      <w:r w:rsidR="00462BEC" w:rsidRPr="00214512">
        <w:rPr>
          <w:rFonts w:ascii="Verdana" w:hAnsi="Verdana"/>
        </w:rPr>
        <w:t xml:space="preserve"> financieel beheer, alsmede bijscholing en communicatie.</w:t>
      </w:r>
    </w:p>
    <w:p w14:paraId="3EDD61D8" w14:textId="77777777" w:rsidR="00395C5B" w:rsidRPr="00214512" w:rsidRDefault="00395C5B" w:rsidP="003403E3">
      <w:pPr>
        <w:tabs>
          <w:tab w:val="left" w:pos="1418"/>
        </w:tabs>
        <w:spacing w:after="200"/>
        <w:contextualSpacing/>
        <w:jc w:val="both"/>
        <w:rPr>
          <w:rFonts w:ascii="Verdana" w:hAnsi="Verdana"/>
        </w:rPr>
      </w:pPr>
    </w:p>
    <w:p w14:paraId="487108A1" w14:textId="77777777" w:rsidR="00566778" w:rsidRPr="00214512" w:rsidRDefault="00566778" w:rsidP="003403E3">
      <w:pPr>
        <w:contextualSpacing/>
        <w:jc w:val="both"/>
        <w:rPr>
          <w:rFonts w:ascii="Verdana" w:hAnsi="Verdana"/>
        </w:rPr>
      </w:pPr>
      <w:r w:rsidRPr="00214512">
        <w:rPr>
          <w:rFonts w:ascii="Verdana" w:hAnsi="Verdana"/>
        </w:rPr>
        <w:t>Deze gedragscode benoemt de waarden, normen en regels die de BVVB</w:t>
      </w:r>
      <w:r w:rsidR="00743BE3" w:rsidRPr="00214512">
        <w:rPr>
          <w:rFonts w:ascii="Verdana" w:hAnsi="Verdana"/>
        </w:rPr>
        <w:t>-</w:t>
      </w:r>
      <w:r w:rsidR="00027A3B" w:rsidRPr="00214512">
        <w:rPr>
          <w:rFonts w:ascii="Verdana" w:hAnsi="Verdana"/>
        </w:rPr>
        <w:t>leden bij de uitvoering van de</w:t>
      </w:r>
      <w:r w:rsidRPr="00214512">
        <w:rPr>
          <w:rFonts w:ascii="Verdana" w:hAnsi="Verdana"/>
        </w:rPr>
        <w:t xml:space="preserve"> dienstverlening in acht dienen te nemen. </w:t>
      </w:r>
      <w:r w:rsidR="004712BF" w:rsidRPr="00214512">
        <w:rPr>
          <w:rFonts w:ascii="Verdana" w:hAnsi="Verdana"/>
        </w:rPr>
        <w:t>De</w:t>
      </w:r>
      <w:r w:rsidR="001F1D73" w:rsidRPr="00214512">
        <w:rPr>
          <w:rFonts w:ascii="Verdana" w:hAnsi="Verdana"/>
        </w:rPr>
        <w:t xml:space="preserve"> </w:t>
      </w:r>
      <w:r w:rsidRPr="00214512">
        <w:rPr>
          <w:rFonts w:ascii="Verdana" w:hAnsi="Verdana"/>
        </w:rPr>
        <w:t xml:space="preserve">aangesloten </w:t>
      </w:r>
      <w:r w:rsidR="001F1D73" w:rsidRPr="00214512">
        <w:rPr>
          <w:rFonts w:ascii="Verdana" w:hAnsi="Verdana"/>
        </w:rPr>
        <w:t>VvE</w:t>
      </w:r>
      <w:r w:rsidR="00A550A1" w:rsidRPr="00214512">
        <w:rPr>
          <w:rFonts w:ascii="Verdana" w:hAnsi="Verdana"/>
        </w:rPr>
        <w:t xml:space="preserve"> B</w:t>
      </w:r>
      <w:r w:rsidR="004712BF" w:rsidRPr="00214512">
        <w:rPr>
          <w:rFonts w:ascii="Verdana" w:hAnsi="Verdana"/>
        </w:rPr>
        <w:t>eheerder</w:t>
      </w:r>
      <w:r w:rsidR="00B53EAB" w:rsidRPr="00214512">
        <w:rPr>
          <w:rFonts w:ascii="Verdana" w:hAnsi="Verdana"/>
        </w:rPr>
        <w:t>s geven</w:t>
      </w:r>
      <w:r w:rsidR="004712BF" w:rsidRPr="00214512">
        <w:rPr>
          <w:rFonts w:ascii="Verdana" w:hAnsi="Verdana"/>
        </w:rPr>
        <w:t xml:space="preserve"> </w:t>
      </w:r>
      <w:r w:rsidR="00027A3B" w:rsidRPr="00214512">
        <w:rPr>
          <w:rFonts w:ascii="Verdana" w:hAnsi="Verdana"/>
        </w:rPr>
        <w:t>door middel van het</w:t>
      </w:r>
      <w:r w:rsidRPr="00214512">
        <w:rPr>
          <w:rFonts w:ascii="Verdana" w:hAnsi="Verdana"/>
        </w:rPr>
        <w:t xml:space="preserve"> lidmaatschap aan </w:t>
      </w:r>
      <w:r w:rsidR="004712BF" w:rsidRPr="00214512">
        <w:rPr>
          <w:rFonts w:ascii="Verdana" w:hAnsi="Verdana"/>
        </w:rPr>
        <w:t xml:space="preserve">een bijdrage te willen leveren aan een constructieve ontwikkeling </w:t>
      </w:r>
      <w:r w:rsidR="001F1D73" w:rsidRPr="00214512">
        <w:rPr>
          <w:rFonts w:ascii="Verdana" w:hAnsi="Verdana"/>
        </w:rPr>
        <w:t>v</w:t>
      </w:r>
      <w:r w:rsidR="004712BF" w:rsidRPr="00214512">
        <w:rPr>
          <w:rFonts w:ascii="Verdana" w:hAnsi="Verdana"/>
        </w:rPr>
        <w:t xml:space="preserve">an </w:t>
      </w:r>
      <w:r w:rsidR="00A550A1" w:rsidRPr="00214512">
        <w:rPr>
          <w:rFonts w:ascii="Verdana" w:hAnsi="Verdana"/>
        </w:rPr>
        <w:t>het VvE B</w:t>
      </w:r>
      <w:r w:rsidRPr="00214512">
        <w:rPr>
          <w:rFonts w:ascii="Verdana" w:hAnsi="Verdana"/>
        </w:rPr>
        <w:t xml:space="preserve">eheer </w:t>
      </w:r>
      <w:r w:rsidR="001F1D73" w:rsidRPr="00214512">
        <w:rPr>
          <w:rFonts w:ascii="Verdana" w:hAnsi="Verdana"/>
        </w:rPr>
        <w:t xml:space="preserve">en </w:t>
      </w:r>
      <w:r w:rsidRPr="00214512">
        <w:rPr>
          <w:rFonts w:ascii="Verdana" w:hAnsi="Verdana"/>
        </w:rPr>
        <w:t>de</w:t>
      </w:r>
      <w:r w:rsidR="001F1D73" w:rsidRPr="00214512">
        <w:rPr>
          <w:rFonts w:ascii="Verdana" w:hAnsi="Verdana"/>
        </w:rPr>
        <w:t xml:space="preserve"> branche</w:t>
      </w:r>
      <w:r w:rsidR="004712BF" w:rsidRPr="00214512">
        <w:rPr>
          <w:rFonts w:ascii="Verdana" w:hAnsi="Verdana"/>
        </w:rPr>
        <w:t xml:space="preserve">. </w:t>
      </w:r>
    </w:p>
    <w:p w14:paraId="3364F6DC" w14:textId="77777777" w:rsidR="00566778" w:rsidRPr="00214512" w:rsidRDefault="00566778" w:rsidP="003403E3">
      <w:pPr>
        <w:contextualSpacing/>
        <w:jc w:val="both"/>
        <w:rPr>
          <w:rFonts w:ascii="Verdana" w:hAnsi="Verdana"/>
        </w:rPr>
      </w:pPr>
    </w:p>
    <w:p w14:paraId="435F1EC1" w14:textId="594762BB" w:rsidR="004712BF" w:rsidRPr="00214512" w:rsidRDefault="00027A3B" w:rsidP="003403E3">
      <w:pPr>
        <w:spacing w:after="200"/>
        <w:contextualSpacing/>
        <w:jc w:val="both"/>
        <w:rPr>
          <w:rFonts w:ascii="Verdana" w:hAnsi="Verdana"/>
        </w:rPr>
      </w:pPr>
      <w:r w:rsidRPr="00214512">
        <w:rPr>
          <w:rFonts w:ascii="Verdana" w:hAnsi="Verdana"/>
          <w:i/>
        </w:rPr>
        <w:t>“</w:t>
      </w:r>
      <w:r w:rsidR="006B5B81" w:rsidRPr="00214512">
        <w:rPr>
          <w:rFonts w:ascii="Verdana" w:hAnsi="Verdana"/>
          <w:i/>
        </w:rPr>
        <w:t>Samen</w:t>
      </w:r>
      <w:r w:rsidR="004712BF" w:rsidRPr="00214512">
        <w:rPr>
          <w:rFonts w:ascii="Verdana" w:hAnsi="Verdana"/>
          <w:i/>
        </w:rPr>
        <w:t xml:space="preserve"> verantwoordelijk voor de reputatie van de branche</w:t>
      </w:r>
      <w:r w:rsidRPr="00214512">
        <w:rPr>
          <w:rFonts w:ascii="Verdana" w:hAnsi="Verdana"/>
        </w:rPr>
        <w:t>!”</w:t>
      </w:r>
      <w:r w:rsidR="005B77B8">
        <w:rPr>
          <w:rFonts w:ascii="Verdana" w:hAnsi="Verdana"/>
        </w:rPr>
        <w:t>.</w:t>
      </w:r>
      <w:r w:rsidR="004712BF" w:rsidRPr="00214512">
        <w:rPr>
          <w:rFonts w:ascii="Verdana" w:hAnsi="Verdana"/>
        </w:rPr>
        <w:t xml:space="preserve"> Het is daarom be</w:t>
      </w:r>
      <w:r w:rsidR="006B5B81" w:rsidRPr="00214512">
        <w:rPr>
          <w:rFonts w:ascii="Verdana" w:hAnsi="Verdana"/>
        </w:rPr>
        <w:t>langrijk dat alle leden</w:t>
      </w:r>
      <w:r w:rsidR="0030607F" w:rsidRPr="00214512">
        <w:rPr>
          <w:rFonts w:ascii="Verdana" w:hAnsi="Verdana"/>
        </w:rPr>
        <w:t xml:space="preserve"> de BVVB Gedragscode kennen en</w:t>
      </w:r>
      <w:r w:rsidR="00940E39" w:rsidRPr="00214512">
        <w:rPr>
          <w:rFonts w:ascii="Verdana" w:hAnsi="Verdana"/>
        </w:rPr>
        <w:t xml:space="preserve"> naleven</w:t>
      </w:r>
      <w:r w:rsidR="002165ED" w:rsidRPr="00214512">
        <w:rPr>
          <w:rFonts w:ascii="Verdana" w:hAnsi="Verdana"/>
        </w:rPr>
        <w:t xml:space="preserve">. </w:t>
      </w:r>
      <w:r w:rsidR="006B5B81" w:rsidRPr="00214512">
        <w:rPr>
          <w:rFonts w:ascii="Verdana" w:hAnsi="Verdana"/>
        </w:rPr>
        <w:t>Zo zorgen wij</w:t>
      </w:r>
      <w:r w:rsidR="004712BF" w:rsidRPr="00214512">
        <w:rPr>
          <w:rFonts w:ascii="Verdana" w:hAnsi="Verdana"/>
        </w:rPr>
        <w:t xml:space="preserve"> samen</w:t>
      </w:r>
      <w:r w:rsidR="006B5B81" w:rsidRPr="00214512">
        <w:rPr>
          <w:rFonts w:ascii="Verdana" w:hAnsi="Verdana"/>
        </w:rPr>
        <w:t xml:space="preserve"> voor</w:t>
      </w:r>
      <w:r w:rsidR="004712BF" w:rsidRPr="00214512">
        <w:rPr>
          <w:rFonts w:ascii="Verdana" w:hAnsi="Verdana"/>
        </w:rPr>
        <w:t xml:space="preserve"> een integere</w:t>
      </w:r>
      <w:r w:rsidR="00914F51" w:rsidRPr="00214512">
        <w:rPr>
          <w:rFonts w:ascii="Verdana" w:hAnsi="Verdana"/>
        </w:rPr>
        <w:t xml:space="preserve"> VvE branche</w:t>
      </w:r>
      <w:r w:rsidR="002165ED" w:rsidRPr="00214512">
        <w:rPr>
          <w:rFonts w:ascii="Verdana" w:hAnsi="Verdana"/>
        </w:rPr>
        <w:t>.</w:t>
      </w:r>
    </w:p>
    <w:p w14:paraId="332B9ADF" w14:textId="77777777" w:rsidR="00B53EAB" w:rsidRPr="00214512" w:rsidRDefault="00B53EAB" w:rsidP="003403E3">
      <w:pPr>
        <w:spacing w:after="200"/>
        <w:contextualSpacing/>
        <w:jc w:val="both"/>
        <w:rPr>
          <w:rFonts w:ascii="Verdana" w:hAnsi="Verdana"/>
        </w:rPr>
      </w:pPr>
    </w:p>
    <w:p w14:paraId="2AE11ECD" w14:textId="77777777" w:rsidR="00A72D6B" w:rsidRPr="00214512" w:rsidRDefault="00CD6AB3" w:rsidP="00381F0F">
      <w:pPr>
        <w:pStyle w:val="Kop2"/>
      </w:pPr>
      <w:bookmarkStart w:id="2" w:name="_Toc6488109"/>
      <w:r w:rsidRPr="00214512">
        <w:t>1.1</w:t>
      </w:r>
      <w:r w:rsidR="00C85F74" w:rsidRPr="00214512">
        <w:t>.</w:t>
      </w:r>
      <w:r w:rsidRPr="00214512">
        <w:t xml:space="preserve"> Definities</w:t>
      </w:r>
      <w:bookmarkEnd w:id="2"/>
    </w:p>
    <w:p w14:paraId="6A6B0CC5" w14:textId="59A0A7C3" w:rsidR="00A72D6B" w:rsidRDefault="00A72D6B" w:rsidP="00C0517A">
      <w:pPr>
        <w:ind w:left="2124" w:hanging="2124"/>
        <w:contextualSpacing/>
        <w:jc w:val="both"/>
        <w:rPr>
          <w:rFonts w:ascii="Verdana" w:hAnsi="Verdana" w:cs="Arial"/>
        </w:rPr>
      </w:pPr>
      <w:r w:rsidRPr="00214512">
        <w:rPr>
          <w:rFonts w:ascii="Verdana" w:hAnsi="Verdana" w:cs="Arial"/>
        </w:rPr>
        <w:t>VvE</w:t>
      </w:r>
      <w:r w:rsidR="00EF4F8C" w:rsidRPr="00214512">
        <w:rPr>
          <w:rFonts w:ascii="Verdana" w:hAnsi="Verdana" w:cs="Arial"/>
        </w:rPr>
        <w:tab/>
      </w:r>
      <w:r w:rsidRPr="00214512">
        <w:rPr>
          <w:rFonts w:ascii="Verdana" w:hAnsi="Verdana" w:cs="Arial"/>
        </w:rPr>
        <w:t>Vereniging van Eigenaars</w:t>
      </w:r>
      <w:r w:rsidR="00EB12B3" w:rsidRPr="00214512">
        <w:rPr>
          <w:rFonts w:ascii="Verdana" w:hAnsi="Verdana" w:cs="Arial"/>
        </w:rPr>
        <w:t xml:space="preserve"> is een rechtspersoon</w:t>
      </w:r>
      <w:r w:rsidRPr="00214512">
        <w:rPr>
          <w:rFonts w:ascii="Verdana" w:hAnsi="Verdana" w:cs="Arial"/>
        </w:rPr>
        <w:t xml:space="preserve"> </w:t>
      </w:r>
      <w:r w:rsidR="00A01CDB" w:rsidRPr="00214512">
        <w:rPr>
          <w:rFonts w:ascii="Verdana" w:hAnsi="Verdana" w:cs="Arial"/>
        </w:rPr>
        <w:t xml:space="preserve">als bedoeld in artikel </w:t>
      </w:r>
      <w:r w:rsidR="00C0517A">
        <w:rPr>
          <w:rFonts w:ascii="Verdana" w:hAnsi="Verdana" w:cs="Arial"/>
        </w:rPr>
        <w:t>124 v</w:t>
      </w:r>
      <w:r w:rsidR="00A01CDB" w:rsidRPr="00214512">
        <w:rPr>
          <w:rFonts w:ascii="Verdana" w:hAnsi="Verdana" w:cs="Arial"/>
        </w:rPr>
        <w:t xml:space="preserve">an Boek 5 van het </w:t>
      </w:r>
      <w:r w:rsidR="00EB12B3" w:rsidRPr="00214512">
        <w:rPr>
          <w:rFonts w:ascii="Verdana" w:hAnsi="Verdana" w:cs="Arial"/>
        </w:rPr>
        <w:t>Burgerlijk</w:t>
      </w:r>
      <w:r w:rsidR="00EB12B3" w:rsidRPr="00214512">
        <w:rPr>
          <w:rFonts w:ascii="Verdana" w:hAnsi="Verdana"/>
        </w:rPr>
        <w:t xml:space="preserve"> </w:t>
      </w:r>
      <w:r w:rsidRPr="00214512">
        <w:rPr>
          <w:rFonts w:ascii="Verdana" w:hAnsi="Verdana" w:cs="Arial"/>
        </w:rPr>
        <w:t>Wetboek</w:t>
      </w:r>
      <w:r w:rsidR="002B37B1" w:rsidRPr="00214512">
        <w:rPr>
          <w:rFonts w:ascii="Verdana" w:hAnsi="Verdana" w:cs="Arial"/>
        </w:rPr>
        <w:t>,</w:t>
      </w:r>
      <w:r w:rsidR="00A550A1" w:rsidRPr="00214512">
        <w:rPr>
          <w:rFonts w:ascii="Verdana" w:hAnsi="Verdana" w:cs="Arial"/>
          <w:color w:val="FF0000"/>
        </w:rPr>
        <w:t xml:space="preserve"> </w:t>
      </w:r>
      <w:r w:rsidR="00A550A1" w:rsidRPr="00214512">
        <w:rPr>
          <w:rFonts w:ascii="Verdana" w:hAnsi="Verdana" w:cs="Arial"/>
        </w:rPr>
        <w:t>die</w:t>
      </w:r>
      <w:r w:rsidR="00684C78" w:rsidRPr="00214512">
        <w:rPr>
          <w:rFonts w:ascii="Verdana" w:hAnsi="Verdana" w:cs="Arial"/>
          <w:color w:val="FF0000"/>
        </w:rPr>
        <w:t xml:space="preserve"> </w:t>
      </w:r>
      <w:r w:rsidR="00684C78" w:rsidRPr="00214512">
        <w:rPr>
          <w:rFonts w:ascii="Verdana" w:hAnsi="Verdana" w:cs="Arial"/>
        </w:rPr>
        <w:t>in beheer i</w:t>
      </w:r>
      <w:r w:rsidR="006B5B81" w:rsidRPr="00214512">
        <w:rPr>
          <w:rFonts w:ascii="Verdana" w:hAnsi="Verdana" w:cs="Arial"/>
        </w:rPr>
        <w:t xml:space="preserve">s bij een aangesloten </w:t>
      </w:r>
      <w:r w:rsidR="00395C5B">
        <w:rPr>
          <w:rFonts w:ascii="Verdana" w:hAnsi="Verdana" w:cs="Arial"/>
        </w:rPr>
        <w:t>l</w:t>
      </w:r>
      <w:r w:rsidR="00A01CDB" w:rsidRPr="00214512">
        <w:rPr>
          <w:rFonts w:ascii="Verdana" w:hAnsi="Verdana" w:cs="Arial"/>
        </w:rPr>
        <w:t>id;</w:t>
      </w:r>
      <w:r w:rsidR="00684C78" w:rsidRPr="00214512">
        <w:rPr>
          <w:rFonts w:ascii="Verdana" w:hAnsi="Verdana" w:cs="Arial"/>
        </w:rPr>
        <w:t xml:space="preserve"> </w:t>
      </w:r>
    </w:p>
    <w:p w14:paraId="2DEB3CBD" w14:textId="77777777" w:rsidR="00C0517A" w:rsidRPr="00214512" w:rsidRDefault="00C0517A" w:rsidP="00C0517A">
      <w:pPr>
        <w:ind w:left="2124" w:hanging="2124"/>
        <w:contextualSpacing/>
        <w:jc w:val="both"/>
        <w:rPr>
          <w:rFonts w:ascii="Verdana" w:hAnsi="Verdana"/>
        </w:rPr>
      </w:pPr>
    </w:p>
    <w:p w14:paraId="27D5BF3B" w14:textId="4FCAFBD1" w:rsidR="00A72D6B" w:rsidRPr="00214512" w:rsidRDefault="00A72D6B" w:rsidP="003403E3">
      <w:pPr>
        <w:ind w:left="2124" w:hanging="2124"/>
        <w:contextualSpacing/>
        <w:jc w:val="both"/>
        <w:rPr>
          <w:rFonts w:ascii="Verdana" w:hAnsi="Verdana"/>
        </w:rPr>
      </w:pPr>
      <w:r w:rsidRPr="00214512">
        <w:rPr>
          <w:rFonts w:ascii="Verdana" w:hAnsi="Verdana" w:cs="Arial"/>
        </w:rPr>
        <w:t>VvE Beheerder</w:t>
      </w:r>
      <w:r w:rsidR="00684C78" w:rsidRPr="00214512">
        <w:rPr>
          <w:rFonts w:ascii="Verdana" w:hAnsi="Verdana" w:cs="Arial"/>
        </w:rPr>
        <w:tab/>
      </w:r>
      <w:r w:rsidRPr="00214512">
        <w:rPr>
          <w:rFonts w:ascii="Verdana" w:hAnsi="Verdana" w:cs="Arial"/>
        </w:rPr>
        <w:t>De professionele ondernemer</w:t>
      </w:r>
      <w:r w:rsidR="00914F51" w:rsidRPr="00214512">
        <w:rPr>
          <w:rFonts w:ascii="Verdana" w:hAnsi="Verdana" w:cs="Arial"/>
        </w:rPr>
        <w:t>, aangesloten bij de BVVB,</w:t>
      </w:r>
      <w:r w:rsidRPr="00214512">
        <w:rPr>
          <w:rFonts w:ascii="Verdana" w:hAnsi="Verdana" w:cs="Arial"/>
        </w:rPr>
        <w:t xml:space="preserve"> die </w:t>
      </w:r>
      <w:r w:rsidR="00684C78" w:rsidRPr="00214512">
        <w:rPr>
          <w:rFonts w:ascii="Verdana" w:hAnsi="Verdana" w:cs="Arial"/>
        </w:rPr>
        <w:t>diensten op het gebied van b</w:t>
      </w:r>
      <w:r w:rsidR="00914F51" w:rsidRPr="00214512">
        <w:rPr>
          <w:rFonts w:ascii="Verdana" w:hAnsi="Verdana" w:cs="Arial"/>
        </w:rPr>
        <w:t>eheer</w:t>
      </w:r>
      <w:r w:rsidR="002165ED" w:rsidRPr="00214512">
        <w:rPr>
          <w:rFonts w:ascii="Verdana" w:hAnsi="Verdana" w:cs="Arial"/>
        </w:rPr>
        <w:t xml:space="preserve"> en bestuur</w:t>
      </w:r>
      <w:r w:rsidR="00914F51" w:rsidRPr="00214512">
        <w:rPr>
          <w:rFonts w:ascii="Verdana" w:hAnsi="Verdana" w:cs="Arial"/>
        </w:rPr>
        <w:t xml:space="preserve"> aan de VvE</w:t>
      </w:r>
      <w:r w:rsidR="00A01CDB" w:rsidRPr="00214512">
        <w:rPr>
          <w:rFonts w:ascii="Verdana" w:hAnsi="Verdana" w:cs="Arial"/>
        </w:rPr>
        <w:t xml:space="preserve"> aanbiedt</w:t>
      </w:r>
      <w:r w:rsidR="00684C78" w:rsidRPr="00214512">
        <w:rPr>
          <w:rFonts w:ascii="Verdana" w:hAnsi="Verdana" w:cs="Arial"/>
        </w:rPr>
        <w:t>;</w:t>
      </w:r>
    </w:p>
    <w:p w14:paraId="4E15EFDB" w14:textId="77777777" w:rsidR="00A72D6B" w:rsidRPr="00214512" w:rsidRDefault="00A72D6B" w:rsidP="003403E3">
      <w:pPr>
        <w:pStyle w:val="Lijstalinea"/>
        <w:contextualSpacing/>
        <w:jc w:val="both"/>
        <w:rPr>
          <w:sz w:val="22"/>
          <w:szCs w:val="22"/>
        </w:rPr>
      </w:pPr>
    </w:p>
    <w:p w14:paraId="3A9F91F4" w14:textId="299D3EF4" w:rsidR="00A72D6B" w:rsidRPr="00214512" w:rsidRDefault="00A72D6B" w:rsidP="003403E3">
      <w:pPr>
        <w:ind w:left="2124" w:hanging="2124"/>
        <w:contextualSpacing/>
        <w:jc w:val="both"/>
        <w:rPr>
          <w:rFonts w:ascii="Verdana" w:hAnsi="Verdana"/>
        </w:rPr>
      </w:pPr>
      <w:r w:rsidRPr="00214512">
        <w:rPr>
          <w:rFonts w:ascii="Verdana" w:hAnsi="Verdana" w:cs="Arial"/>
        </w:rPr>
        <w:t>VvE bestuur</w:t>
      </w:r>
      <w:r w:rsidR="002B37B1" w:rsidRPr="00214512">
        <w:rPr>
          <w:rFonts w:ascii="Verdana" w:hAnsi="Verdana" w:cs="Arial"/>
        </w:rPr>
        <w:tab/>
        <w:t>Het bestuur van de</w:t>
      </w:r>
      <w:r w:rsidR="00A01CDB" w:rsidRPr="00214512">
        <w:rPr>
          <w:rFonts w:ascii="Verdana" w:hAnsi="Verdana" w:cs="Arial"/>
        </w:rPr>
        <w:t xml:space="preserve"> VvE zoals bedoeld in artikel </w:t>
      </w:r>
      <w:r w:rsidR="002B37B1" w:rsidRPr="00214512">
        <w:rPr>
          <w:rFonts w:ascii="Verdana" w:hAnsi="Verdana" w:cs="Arial"/>
        </w:rPr>
        <w:t>131 van</w:t>
      </w:r>
      <w:r w:rsidR="00A01CDB" w:rsidRPr="00214512">
        <w:rPr>
          <w:rFonts w:ascii="Verdana" w:hAnsi="Verdana" w:cs="Arial"/>
        </w:rPr>
        <w:t xml:space="preserve"> Boek 5 van</w:t>
      </w:r>
      <w:r w:rsidR="002B37B1" w:rsidRPr="00214512">
        <w:rPr>
          <w:rFonts w:ascii="Verdana" w:hAnsi="Verdana" w:cs="Arial"/>
        </w:rPr>
        <w:t xml:space="preserve"> het Burgerlijk Wetboek, gevormd door één of meer bestuurders</w:t>
      </w:r>
      <w:r w:rsidR="00B85523" w:rsidRPr="00214512">
        <w:rPr>
          <w:rFonts w:ascii="Verdana" w:hAnsi="Verdana" w:cs="Arial"/>
        </w:rPr>
        <w:t>;</w:t>
      </w:r>
    </w:p>
    <w:p w14:paraId="16AF1EFA" w14:textId="77777777" w:rsidR="00A72D6B" w:rsidRPr="00214512" w:rsidRDefault="00A72D6B" w:rsidP="003403E3">
      <w:pPr>
        <w:pStyle w:val="Lijstalinea"/>
        <w:contextualSpacing/>
        <w:jc w:val="both"/>
        <w:rPr>
          <w:rFonts w:cs="Arial"/>
          <w:sz w:val="22"/>
          <w:szCs w:val="22"/>
        </w:rPr>
      </w:pPr>
    </w:p>
    <w:p w14:paraId="57440E6C" w14:textId="592E1D3A" w:rsidR="00A72D6B" w:rsidRPr="00214512" w:rsidRDefault="00395C5B" w:rsidP="003403E3">
      <w:pPr>
        <w:ind w:left="2124" w:hanging="2124"/>
        <w:contextualSpacing/>
        <w:jc w:val="both"/>
        <w:rPr>
          <w:rFonts w:ascii="Verdana" w:hAnsi="Verdana"/>
        </w:rPr>
      </w:pPr>
      <w:r>
        <w:rPr>
          <w:rFonts w:ascii="Verdana" w:hAnsi="Verdana" w:cs="Arial"/>
        </w:rPr>
        <w:t>Akte</w:t>
      </w:r>
      <w:r w:rsidR="00C0517A">
        <w:rPr>
          <w:rFonts w:ascii="Verdana" w:hAnsi="Verdana" w:cs="Arial"/>
        </w:rPr>
        <w:tab/>
      </w:r>
      <w:r w:rsidR="00A72D6B" w:rsidRPr="00214512">
        <w:rPr>
          <w:rFonts w:ascii="Verdana" w:hAnsi="Verdana" w:cs="Arial"/>
        </w:rPr>
        <w:t xml:space="preserve">De </w:t>
      </w:r>
      <w:r w:rsidR="00F75869" w:rsidRPr="00214512">
        <w:rPr>
          <w:rFonts w:ascii="Verdana" w:hAnsi="Verdana" w:cs="Arial"/>
        </w:rPr>
        <w:t>A</w:t>
      </w:r>
      <w:r w:rsidR="002B37B1" w:rsidRPr="00214512">
        <w:rPr>
          <w:rFonts w:ascii="Verdana" w:hAnsi="Verdana" w:cs="Arial"/>
        </w:rPr>
        <w:t xml:space="preserve">kte van </w:t>
      </w:r>
      <w:r w:rsidR="00F75869" w:rsidRPr="00214512">
        <w:rPr>
          <w:rFonts w:ascii="Verdana" w:hAnsi="Verdana" w:cs="Arial"/>
        </w:rPr>
        <w:t>S</w:t>
      </w:r>
      <w:r w:rsidR="00EF4F8C" w:rsidRPr="00214512">
        <w:rPr>
          <w:rFonts w:ascii="Verdana" w:hAnsi="Verdana" w:cs="Arial"/>
        </w:rPr>
        <w:t>plitsing</w:t>
      </w:r>
      <w:r w:rsidR="003434AB" w:rsidRPr="00214512">
        <w:rPr>
          <w:rFonts w:ascii="Verdana" w:hAnsi="Verdana" w:cs="Arial"/>
        </w:rPr>
        <w:t xml:space="preserve"> in appartementsrechten van de Gemeenschap, met inbegrip van de tekening</w:t>
      </w:r>
      <w:r w:rsidR="00A72D6B" w:rsidRPr="00214512">
        <w:rPr>
          <w:rFonts w:ascii="Verdana" w:hAnsi="Verdana" w:cs="Arial"/>
        </w:rPr>
        <w:t xml:space="preserve"> </w:t>
      </w:r>
      <w:r w:rsidR="002B37B1" w:rsidRPr="00214512">
        <w:rPr>
          <w:rFonts w:ascii="Verdana" w:hAnsi="Verdana" w:cs="Arial"/>
        </w:rPr>
        <w:t>als bedoeld in artikel</w:t>
      </w:r>
      <w:r w:rsidR="003434AB" w:rsidRPr="00214512">
        <w:rPr>
          <w:rFonts w:ascii="Verdana" w:hAnsi="Verdana" w:cs="Arial"/>
        </w:rPr>
        <w:t xml:space="preserve"> 109, lid 2 van Boek 5 van het</w:t>
      </w:r>
      <w:r w:rsidR="002B37B1" w:rsidRPr="00214512">
        <w:rPr>
          <w:rFonts w:ascii="Verdana" w:hAnsi="Verdana" w:cs="Arial"/>
        </w:rPr>
        <w:t xml:space="preserve"> Burgerlijk Wetboek</w:t>
      </w:r>
      <w:r w:rsidR="003434AB" w:rsidRPr="00214512">
        <w:rPr>
          <w:rFonts w:ascii="Verdana" w:hAnsi="Verdana" w:cs="Arial"/>
        </w:rPr>
        <w:t>, het Reglement, alsmede de eventuele wijzigingen en/of aanvullingen daarop</w:t>
      </w:r>
      <w:r w:rsidR="002B37B1" w:rsidRPr="00214512">
        <w:rPr>
          <w:rFonts w:ascii="Verdana" w:hAnsi="Verdana" w:cs="Arial"/>
        </w:rPr>
        <w:t>;</w:t>
      </w:r>
    </w:p>
    <w:p w14:paraId="68EA2883" w14:textId="77777777" w:rsidR="00A72D6B" w:rsidRPr="00214512" w:rsidRDefault="00A72D6B" w:rsidP="003403E3">
      <w:pPr>
        <w:pStyle w:val="Lijstalinea"/>
        <w:contextualSpacing/>
        <w:jc w:val="both"/>
        <w:rPr>
          <w:rFonts w:cs="Arial"/>
          <w:sz w:val="22"/>
          <w:szCs w:val="22"/>
        </w:rPr>
      </w:pPr>
    </w:p>
    <w:p w14:paraId="7A211D47" w14:textId="0E048E35" w:rsidR="00A72D6B" w:rsidRPr="00214512" w:rsidRDefault="00914F51" w:rsidP="003403E3">
      <w:pPr>
        <w:ind w:left="2124" w:hanging="2124"/>
        <w:contextualSpacing/>
        <w:jc w:val="both"/>
        <w:rPr>
          <w:rFonts w:ascii="Verdana" w:hAnsi="Verdana"/>
        </w:rPr>
      </w:pPr>
      <w:r w:rsidRPr="00214512">
        <w:rPr>
          <w:rFonts w:ascii="Verdana" w:hAnsi="Verdana" w:cs="Arial"/>
        </w:rPr>
        <w:t>Vergadering</w:t>
      </w:r>
      <w:r w:rsidRPr="00214512">
        <w:rPr>
          <w:rFonts w:ascii="Verdana" w:hAnsi="Verdana" w:cs="Arial"/>
        </w:rPr>
        <w:tab/>
        <w:t>De vergadering van e</w:t>
      </w:r>
      <w:r w:rsidR="002B37B1" w:rsidRPr="00214512">
        <w:rPr>
          <w:rFonts w:ascii="Verdana" w:hAnsi="Verdana" w:cs="Arial"/>
        </w:rPr>
        <w:t>igenaars zoals bedoeld in artikel</w:t>
      </w:r>
      <w:r w:rsidR="000B0EE3" w:rsidRPr="00214512">
        <w:rPr>
          <w:rFonts w:ascii="Verdana" w:hAnsi="Verdana" w:cs="Arial"/>
        </w:rPr>
        <w:t>en</w:t>
      </w:r>
      <w:r w:rsidR="00A01CDB" w:rsidRPr="00214512">
        <w:rPr>
          <w:rFonts w:ascii="Verdana" w:hAnsi="Verdana" w:cs="Arial"/>
        </w:rPr>
        <w:t xml:space="preserve"> 112, lid 2d</w:t>
      </w:r>
      <w:r w:rsidR="000B0EE3" w:rsidRPr="00214512">
        <w:rPr>
          <w:rFonts w:ascii="Verdana" w:hAnsi="Verdana" w:cs="Arial"/>
        </w:rPr>
        <w:t xml:space="preserve"> en </w:t>
      </w:r>
      <w:r w:rsidR="002B37B1" w:rsidRPr="00214512">
        <w:rPr>
          <w:rFonts w:ascii="Verdana" w:hAnsi="Verdana" w:cs="Arial"/>
        </w:rPr>
        <w:t>125</w:t>
      </w:r>
      <w:r w:rsidR="00A01CDB" w:rsidRPr="00214512">
        <w:rPr>
          <w:rFonts w:ascii="Verdana" w:hAnsi="Verdana" w:cs="Arial"/>
        </w:rPr>
        <w:t>, lid 1 van Boek 5</w:t>
      </w:r>
      <w:r w:rsidR="00B85523" w:rsidRPr="00214512">
        <w:rPr>
          <w:rFonts w:ascii="Verdana" w:hAnsi="Verdana" w:cs="Arial"/>
        </w:rPr>
        <w:t xml:space="preserve"> van het Burgerlijk Wetboek.</w:t>
      </w:r>
    </w:p>
    <w:p w14:paraId="636D1803" w14:textId="77777777" w:rsidR="00A72D6B" w:rsidRPr="00214512" w:rsidRDefault="00A72D6B" w:rsidP="003403E3">
      <w:pPr>
        <w:ind w:left="720"/>
        <w:contextualSpacing/>
        <w:jc w:val="both"/>
        <w:rPr>
          <w:rFonts w:ascii="Verdana" w:hAnsi="Verdana"/>
        </w:rPr>
      </w:pPr>
    </w:p>
    <w:p w14:paraId="6B3F2898" w14:textId="77777777" w:rsidR="00566778" w:rsidRPr="00214512" w:rsidRDefault="00566778" w:rsidP="003403E3">
      <w:pPr>
        <w:ind w:left="720"/>
        <w:contextualSpacing/>
        <w:jc w:val="both"/>
        <w:rPr>
          <w:rFonts w:ascii="Verdana" w:hAnsi="Verdana"/>
        </w:rPr>
      </w:pPr>
    </w:p>
    <w:p w14:paraId="451D74BD" w14:textId="77777777" w:rsidR="00C0517A" w:rsidRDefault="00C0517A">
      <w:pPr>
        <w:rPr>
          <w:rFonts w:ascii="Verdana" w:hAnsi="Verdana"/>
          <w:b/>
          <w:color w:val="943634" w:themeColor="accent2" w:themeShade="BF"/>
        </w:rPr>
      </w:pPr>
      <w:r>
        <w:rPr>
          <w:rFonts w:ascii="Verdana" w:hAnsi="Verdana"/>
          <w:b/>
          <w:color w:val="943634" w:themeColor="accent2" w:themeShade="BF"/>
        </w:rPr>
        <w:br w:type="page"/>
      </w:r>
    </w:p>
    <w:p w14:paraId="71053292" w14:textId="3B97AEE6" w:rsidR="004712BF" w:rsidRPr="00214512" w:rsidRDefault="00C85F74" w:rsidP="00381F0F">
      <w:pPr>
        <w:pStyle w:val="Kop1"/>
      </w:pPr>
      <w:bookmarkStart w:id="3" w:name="_Toc6488110"/>
      <w:r w:rsidRPr="00214512">
        <w:lastRenderedPageBreak/>
        <w:t xml:space="preserve">2. </w:t>
      </w:r>
      <w:r w:rsidR="00A84F6C" w:rsidRPr="00214512">
        <w:t>BVVB GEDRAGSCODE</w:t>
      </w:r>
      <w:bookmarkEnd w:id="3"/>
    </w:p>
    <w:p w14:paraId="16143F91" w14:textId="77777777" w:rsidR="00C0517A" w:rsidRDefault="00C0517A" w:rsidP="003403E3">
      <w:pPr>
        <w:spacing w:after="200"/>
        <w:contextualSpacing/>
        <w:jc w:val="both"/>
        <w:rPr>
          <w:rFonts w:ascii="Verdana" w:hAnsi="Verdana"/>
          <w:b/>
        </w:rPr>
      </w:pPr>
    </w:p>
    <w:p w14:paraId="6F7205D8" w14:textId="77777777" w:rsidR="00BE1F00" w:rsidRPr="00214512" w:rsidRDefault="00B53976" w:rsidP="00381F0F">
      <w:pPr>
        <w:pStyle w:val="Kop2"/>
      </w:pPr>
      <w:bookmarkStart w:id="4" w:name="_Toc6488111"/>
      <w:r w:rsidRPr="00214512">
        <w:t>2.1</w:t>
      </w:r>
      <w:r w:rsidR="00CD22DE" w:rsidRPr="00214512">
        <w:t>.</w:t>
      </w:r>
      <w:r w:rsidRPr="00214512">
        <w:t xml:space="preserve"> Algemeen</w:t>
      </w:r>
      <w:bookmarkEnd w:id="4"/>
    </w:p>
    <w:p w14:paraId="2A931D3C" w14:textId="00DB6348" w:rsidR="00A57AEF" w:rsidRPr="00214512" w:rsidRDefault="00663935" w:rsidP="003403E3">
      <w:pPr>
        <w:spacing w:after="200"/>
        <w:contextualSpacing/>
        <w:jc w:val="both"/>
        <w:rPr>
          <w:rFonts w:ascii="Verdana" w:hAnsi="Verdana"/>
        </w:rPr>
      </w:pPr>
      <w:r w:rsidRPr="00214512">
        <w:rPr>
          <w:rFonts w:ascii="Verdana" w:hAnsi="Verdana"/>
        </w:rPr>
        <w:t>De gedragscode</w:t>
      </w:r>
      <w:r w:rsidR="00E67E44" w:rsidRPr="00214512">
        <w:rPr>
          <w:rFonts w:ascii="Verdana" w:hAnsi="Verdana"/>
        </w:rPr>
        <w:t xml:space="preserve"> voor VvE Beheerders</w:t>
      </w:r>
      <w:r w:rsidRPr="00214512">
        <w:rPr>
          <w:rFonts w:ascii="Verdana" w:hAnsi="Verdana"/>
        </w:rPr>
        <w:t xml:space="preserve"> dient uitvoerbaar te zijn zonder</w:t>
      </w:r>
      <w:r w:rsidR="00E67E44" w:rsidRPr="00214512">
        <w:rPr>
          <w:rFonts w:ascii="Verdana" w:hAnsi="Verdana"/>
        </w:rPr>
        <w:t xml:space="preserve"> dat</w:t>
      </w:r>
      <w:r w:rsidRPr="00214512">
        <w:rPr>
          <w:rFonts w:ascii="Verdana" w:hAnsi="Verdana"/>
        </w:rPr>
        <w:t xml:space="preserve"> er te kort wordt gedaan aan de normen, regels en waarden</w:t>
      </w:r>
      <w:r w:rsidR="00E67E44" w:rsidRPr="00214512">
        <w:rPr>
          <w:rFonts w:ascii="Verdana" w:hAnsi="Verdana"/>
        </w:rPr>
        <w:t xml:space="preserve"> van dit</w:t>
      </w:r>
      <w:r w:rsidRPr="00214512">
        <w:rPr>
          <w:rFonts w:ascii="Verdana" w:hAnsi="Verdana"/>
        </w:rPr>
        <w:t xml:space="preserve"> specifieke</w:t>
      </w:r>
      <w:r w:rsidR="00E67E44" w:rsidRPr="00214512">
        <w:rPr>
          <w:rFonts w:ascii="Verdana" w:hAnsi="Verdana"/>
        </w:rPr>
        <w:t xml:space="preserve"> en moeilijke </w:t>
      </w:r>
      <w:r w:rsidRPr="00214512">
        <w:rPr>
          <w:rFonts w:ascii="Verdana" w:hAnsi="Verdana"/>
        </w:rPr>
        <w:t>vakgebied. Naast een goede communicatie</w:t>
      </w:r>
      <w:r w:rsidR="00E67E44" w:rsidRPr="00214512">
        <w:rPr>
          <w:rFonts w:ascii="Verdana" w:hAnsi="Verdana"/>
        </w:rPr>
        <w:t xml:space="preserve"> met de (besturen van) VvE’s moet een VvE Beheerder betrouwbaar en integer zijn. Daarnaast </w:t>
      </w:r>
      <w:r w:rsidR="00A57AEF" w:rsidRPr="00214512">
        <w:rPr>
          <w:rFonts w:ascii="Verdana" w:hAnsi="Verdana"/>
        </w:rPr>
        <w:t>vormt</w:t>
      </w:r>
      <w:r w:rsidR="00E67E44" w:rsidRPr="00214512">
        <w:rPr>
          <w:rFonts w:ascii="Verdana" w:hAnsi="Verdana"/>
        </w:rPr>
        <w:t xml:space="preserve"> de BVVB Gedragscode </w:t>
      </w:r>
      <w:r w:rsidR="00AE757E" w:rsidRPr="00214512">
        <w:rPr>
          <w:rFonts w:ascii="Verdana" w:hAnsi="Verdana"/>
        </w:rPr>
        <w:t>de basis voor een</w:t>
      </w:r>
      <w:r w:rsidR="00AE757E" w:rsidRPr="00214512">
        <w:rPr>
          <w:rFonts w:ascii="Verdana" w:hAnsi="Verdana"/>
          <w:b/>
        </w:rPr>
        <w:t xml:space="preserve"> </w:t>
      </w:r>
      <w:r w:rsidR="00AE757E" w:rsidRPr="00214512">
        <w:rPr>
          <w:rFonts w:ascii="Verdana" w:hAnsi="Verdana"/>
        </w:rPr>
        <w:t>keurmerkcriteria</w:t>
      </w:r>
      <w:r w:rsidR="00A57AEF" w:rsidRPr="00214512">
        <w:rPr>
          <w:rFonts w:ascii="Verdana" w:hAnsi="Verdana"/>
        </w:rPr>
        <w:t>-</w:t>
      </w:r>
      <w:r w:rsidR="00AE757E" w:rsidRPr="00214512">
        <w:rPr>
          <w:rFonts w:ascii="Verdana" w:hAnsi="Verdana"/>
        </w:rPr>
        <w:t>document</w:t>
      </w:r>
      <w:r w:rsidR="00E67E44" w:rsidRPr="00214512">
        <w:rPr>
          <w:rFonts w:ascii="Verdana" w:hAnsi="Verdana"/>
        </w:rPr>
        <w:t xml:space="preserve">. </w:t>
      </w:r>
      <w:r w:rsidR="00666BA9" w:rsidRPr="00214512">
        <w:rPr>
          <w:rFonts w:ascii="Verdana" w:hAnsi="Verdana"/>
        </w:rPr>
        <w:t xml:space="preserve">Een werkwijze conform de BVVB Gedragscode </w:t>
      </w:r>
      <w:r w:rsidR="00A57AEF" w:rsidRPr="00214512">
        <w:rPr>
          <w:rFonts w:ascii="Verdana" w:hAnsi="Verdana"/>
        </w:rPr>
        <w:t>is</w:t>
      </w:r>
      <w:r w:rsidR="00666BA9" w:rsidRPr="00214512">
        <w:rPr>
          <w:rFonts w:ascii="Verdana" w:hAnsi="Verdana"/>
        </w:rPr>
        <w:t xml:space="preserve"> imagoversterkend voor de VvE branche.</w:t>
      </w:r>
    </w:p>
    <w:p w14:paraId="59803BB6" w14:textId="77777777" w:rsidR="00750364" w:rsidRPr="00214512" w:rsidRDefault="00750364" w:rsidP="003403E3">
      <w:pPr>
        <w:spacing w:after="200"/>
        <w:contextualSpacing/>
        <w:jc w:val="both"/>
        <w:rPr>
          <w:rFonts w:ascii="Verdana" w:hAnsi="Verdana"/>
          <w:b/>
          <w:color w:val="943634" w:themeColor="accent2" w:themeShade="BF"/>
        </w:rPr>
      </w:pPr>
    </w:p>
    <w:p w14:paraId="63D59C16" w14:textId="2E2D6FB1" w:rsidR="00270016" w:rsidRPr="00214512" w:rsidRDefault="004F558A" w:rsidP="00381F0F">
      <w:pPr>
        <w:pStyle w:val="Kop2"/>
      </w:pPr>
      <w:bookmarkStart w:id="5" w:name="_Toc6488112"/>
      <w:r w:rsidRPr="00214512">
        <w:t>2.2</w:t>
      </w:r>
      <w:r w:rsidR="00270016" w:rsidRPr="00214512">
        <w:t>. Specifiek</w:t>
      </w:r>
      <w:bookmarkEnd w:id="5"/>
    </w:p>
    <w:p w14:paraId="14D1F20E" w14:textId="5186DCDC" w:rsidR="004F558A" w:rsidRPr="00214512" w:rsidRDefault="00270016" w:rsidP="003403E3">
      <w:pPr>
        <w:tabs>
          <w:tab w:val="left" w:pos="1418"/>
        </w:tabs>
        <w:spacing w:after="200"/>
        <w:contextualSpacing/>
        <w:jc w:val="both"/>
        <w:rPr>
          <w:rFonts w:ascii="Verdana" w:hAnsi="Verdana"/>
        </w:rPr>
      </w:pPr>
      <w:r w:rsidRPr="00214512">
        <w:rPr>
          <w:rFonts w:ascii="Verdana" w:hAnsi="Verdana"/>
        </w:rPr>
        <w:t>De</w:t>
      </w:r>
      <w:r w:rsidR="004F558A" w:rsidRPr="00214512">
        <w:rPr>
          <w:rFonts w:ascii="Verdana" w:hAnsi="Verdana"/>
        </w:rPr>
        <w:t xml:space="preserve"> </w:t>
      </w:r>
      <w:r w:rsidRPr="00214512">
        <w:rPr>
          <w:rFonts w:ascii="Verdana" w:hAnsi="Verdana"/>
        </w:rPr>
        <w:t>VvE Beheerder zal in voorkomende gevallen de regels van de BVVB Gedragscode toepassen en uitdragen. Ten behoeve van de herkenbaarheid is het BVVB lid het volgende verplicht:</w:t>
      </w:r>
    </w:p>
    <w:p w14:paraId="553FB271" w14:textId="3A5217D0" w:rsidR="00270016" w:rsidRPr="00214512" w:rsidRDefault="00C0517A" w:rsidP="00C0517A">
      <w:pPr>
        <w:tabs>
          <w:tab w:val="left" w:pos="1418"/>
        </w:tabs>
        <w:spacing w:after="200"/>
        <w:ind w:left="284" w:hanging="284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>
        <w:rPr>
          <w:rFonts w:ascii="Verdana" w:hAnsi="Verdana"/>
        </w:rPr>
        <w:tab/>
      </w:r>
      <w:r w:rsidR="00750364" w:rsidRPr="00214512">
        <w:rPr>
          <w:rFonts w:ascii="Verdana" w:hAnsi="Verdana"/>
        </w:rPr>
        <w:t>op zijn</w:t>
      </w:r>
      <w:r w:rsidR="00270016" w:rsidRPr="00214512">
        <w:rPr>
          <w:rFonts w:ascii="Verdana" w:hAnsi="Verdana"/>
        </w:rPr>
        <w:t xml:space="preserve"> website en</w:t>
      </w:r>
      <w:r w:rsidR="00AE757E" w:rsidRPr="00214512">
        <w:rPr>
          <w:rFonts w:ascii="Verdana" w:hAnsi="Verdana"/>
        </w:rPr>
        <w:t xml:space="preserve"> in</w:t>
      </w:r>
      <w:r w:rsidR="00270016" w:rsidRPr="00214512">
        <w:rPr>
          <w:rFonts w:ascii="Verdana" w:hAnsi="Verdana"/>
        </w:rPr>
        <w:t xml:space="preserve"> zakelijke correspondentie het BVVB lidmaatschap en logo </w:t>
      </w:r>
      <w:r>
        <w:rPr>
          <w:rFonts w:ascii="Verdana" w:hAnsi="Verdana"/>
        </w:rPr>
        <w:t xml:space="preserve"> </w:t>
      </w:r>
      <w:r w:rsidR="00270016" w:rsidRPr="00214512">
        <w:rPr>
          <w:rFonts w:ascii="Verdana" w:hAnsi="Verdana"/>
        </w:rPr>
        <w:t>aan te geven;</w:t>
      </w:r>
    </w:p>
    <w:p w14:paraId="07AD6B1A" w14:textId="02B51E67" w:rsidR="00270016" w:rsidRPr="00214512" w:rsidRDefault="00C0517A" w:rsidP="003403E3">
      <w:pPr>
        <w:tabs>
          <w:tab w:val="left" w:pos="284"/>
        </w:tabs>
        <w:spacing w:after="200"/>
        <w:ind w:left="284" w:hanging="284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2.</w:t>
      </w:r>
      <w:r>
        <w:rPr>
          <w:rFonts w:ascii="Verdana" w:hAnsi="Verdana"/>
        </w:rPr>
        <w:tab/>
      </w:r>
      <w:r w:rsidR="00270016" w:rsidRPr="00214512">
        <w:rPr>
          <w:rFonts w:ascii="Verdana" w:hAnsi="Verdana"/>
        </w:rPr>
        <w:t>in de beheerovereenkomst een tekst op</w:t>
      </w:r>
      <w:r w:rsidR="00AE757E" w:rsidRPr="00214512">
        <w:rPr>
          <w:rFonts w:ascii="Verdana" w:hAnsi="Verdana"/>
        </w:rPr>
        <w:t xml:space="preserve"> te </w:t>
      </w:r>
      <w:r w:rsidR="00270016" w:rsidRPr="00214512">
        <w:rPr>
          <w:rFonts w:ascii="Verdana" w:hAnsi="Verdana"/>
        </w:rPr>
        <w:t>nemen</w:t>
      </w:r>
      <w:r w:rsidR="00AE757E" w:rsidRPr="00214512">
        <w:rPr>
          <w:rFonts w:ascii="Verdana" w:hAnsi="Verdana"/>
        </w:rPr>
        <w:t>,</w:t>
      </w:r>
      <w:r w:rsidR="00270016" w:rsidRPr="00214512">
        <w:rPr>
          <w:rFonts w:ascii="Verdana" w:hAnsi="Verdana"/>
        </w:rPr>
        <w:t xml:space="preserve"> dat de VvE Beheerder bij de BVVB is</w:t>
      </w:r>
      <w:r>
        <w:rPr>
          <w:rFonts w:ascii="Verdana" w:hAnsi="Verdana"/>
        </w:rPr>
        <w:t xml:space="preserve"> </w:t>
      </w:r>
      <w:r w:rsidR="00270016" w:rsidRPr="00214512">
        <w:rPr>
          <w:rFonts w:ascii="Verdana" w:hAnsi="Verdana"/>
        </w:rPr>
        <w:t>aangesloten;</w:t>
      </w:r>
    </w:p>
    <w:p w14:paraId="4A571143" w14:textId="608B54BA" w:rsidR="00750364" w:rsidRPr="00214512" w:rsidRDefault="00A57AEF" w:rsidP="00C0517A">
      <w:pPr>
        <w:tabs>
          <w:tab w:val="left" w:pos="284"/>
        </w:tabs>
        <w:spacing w:after="200"/>
        <w:contextualSpacing/>
        <w:jc w:val="both"/>
        <w:rPr>
          <w:rFonts w:ascii="Verdana" w:hAnsi="Verdana"/>
        </w:rPr>
      </w:pPr>
      <w:r w:rsidRPr="00214512">
        <w:rPr>
          <w:rFonts w:ascii="Verdana" w:hAnsi="Verdana"/>
        </w:rPr>
        <w:t>3</w:t>
      </w:r>
      <w:r w:rsidR="00C0517A">
        <w:rPr>
          <w:rFonts w:ascii="Verdana" w:hAnsi="Verdana"/>
        </w:rPr>
        <w:t>.</w:t>
      </w:r>
      <w:r w:rsidR="00C0517A">
        <w:rPr>
          <w:rFonts w:ascii="Verdana" w:hAnsi="Verdana"/>
        </w:rPr>
        <w:tab/>
      </w:r>
      <w:r w:rsidR="00750364" w:rsidRPr="00214512">
        <w:rPr>
          <w:rFonts w:ascii="Verdana" w:hAnsi="Verdana"/>
        </w:rPr>
        <w:t xml:space="preserve">op zijn website de BVVB Gedragscode </w:t>
      </w:r>
      <w:r w:rsidRPr="00214512">
        <w:rPr>
          <w:rFonts w:ascii="Verdana" w:hAnsi="Verdana"/>
        </w:rPr>
        <w:t xml:space="preserve">ter inzage </w:t>
      </w:r>
      <w:r w:rsidR="00750364" w:rsidRPr="00214512">
        <w:rPr>
          <w:rFonts w:ascii="Verdana" w:hAnsi="Verdana"/>
        </w:rPr>
        <w:t>te tonen;</w:t>
      </w:r>
    </w:p>
    <w:p w14:paraId="093E04F8" w14:textId="55F04778" w:rsidR="00270016" w:rsidRPr="00214512" w:rsidRDefault="00A57AEF" w:rsidP="003403E3">
      <w:pPr>
        <w:tabs>
          <w:tab w:val="left" w:pos="284"/>
        </w:tabs>
        <w:spacing w:after="200"/>
        <w:ind w:left="284" w:hanging="284"/>
        <w:contextualSpacing/>
        <w:jc w:val="both"/>
        <w:rPr>
          <w:rFonts w:ascii="Verdana" w:hAnsi="Verdana"/>
        </w:rPr>
      </w:pPr>
      <w:r w:rsidRPr="00214512">
        <w:rPr>
          <w:rFonts w:ascii="Verdana" w:hAnsi="Verdana"/>
        </w:rPr>
        <w:t>4</w:t>
      </w:r>
      <w:r w:rsidR="00C0517A">
        <w:rPr>
          <w:rFonts w:ascii="Verdana" w:hAnsi="Verdana"/>
        </w:rPr>
        <w:t>.</w:t>
      </w:r>
      <w:r w:rsidR="00C0517A">
        <w:rPr>
          <w:rFonts w:ascii="Verdana" w:hAnsi="Verdana"/>
        </w:rPr>
        <w:tab/>
      </w:r>
      <w:r w:rsidR="00270016" w:rsidRPr="00214512">
        <w:rPr>
          <w:rFonts w:ascii="Verdana" w:hAnsi="Verdana"/>
        </w:rPr>
        <w:t xml:space="preserve">medewerkers/personeel op de hoogte </w:t>
      </w:r>
      <w:r w:rsidR="00AE757E" w:rsidRPr="00214512">
        <w:rPr>
          <w:rFonts w:ascii="Verdana" w:hAnsi="Verdana"/>
        </w:rPr>
        <w:t xml:space="preserve">te </w:t>
      </w:r>
      <w:r w:rsidR="00270016" w:rsidRPr="00214512">
        <w:rPr>
          <w:rFonts w:ascii="Verdana" w:hAnsi="Verdana"/>
        </w:rPr>
        <w:t xml:space="preserve">stellen van de inhoud van de </w:t>
      </w:r>
      <w:r w:rsidR="00AE757E" w:rsidRPr="00214512">
        <w:rPr>
          <w:rFonts w:ascii="Verdana" w:hAnsi="Verdana"/>
        </w:rPr>
        <w:t>BVVB</w:t>
      </w:r>
      <w:r w:rsidR="00270016" w:rsidRPr="00214512">
        <w:rPr>
          <w:rFonts w:ascii="Verdana" w:hAnsi="Verdana"/>
        </w:rPr>
        <w:t xml:space="preserve"> Gedragscode en erop toe te zien, dat dienovereenkomstig door hen wordt gehande</w:t>
      </w:r>
      <w:r w:rsidR="006E105A" w:rsidRPr="00214512">
        <w:rPr>
          <w:rFonts w:ascii="Verdana" w:hAnsi="Verdana"/>
        </w:rPr>
        <w:t>ld.</w:t>
      </w:r>
    </w:p>
    <w:p w14:paraId="5FD0497D" w14:textId="6A697395" w:rsidR="000B0EE3" w:rsidRPr="00214512" w:rsidRDefault="000B0EE3" w:rsidP="003403E3">
      <w:pPr>
        <w:tabs>
          <w:tab w:val="left" w:pos="284"/>
        </w:tabs>
        <w:spacing w:after="200"/>
        <w:ind w:left="284" w:hanging="284"/>
        <w:contextualSpacing/>
        <w:jc w:val="both"/>
        <w:rPr>
          <w:rFonts w:ascii="Verdana" w:hAnsi="Verdana"/>
        </w:rPr>
      </w:pPr>
      <w:r w:rsidRPr="00214512">
        <w:rPr>
          <w:rFonts w:ascii="Verdana" w:hAnsi="Verdana"/>
        </w:rPr>
        <w:t>5. medewerkers/personeel ondertekenen de BVVB Gedragscode “Voor gezien”.</w:t>
      </w:r>
    </w:p>
    <w:p w14:paraId="2B515877" w14:textId="7179322D" w:rsidR="00666BA9" w:rsidRPr="00214512" w:rsidRDefault="00666BA9" w:rsidP="003403E3">
      <w:pPr>
        <w:tabs>
          <w:tab w:val="left" w:pos="1418"/>
        </w:tabs>
        <w:spacing w:after="200"/>
        <w:contextualSpacing/>
        <w:jc w:val="both"/>
        <w:rPr>
          <w:rFonts w:ascii="Verdana" w:hAnsi="Verdana"/>
        </w:rPr>
      </w:pPr>
    </w:p>
    <w:p w14:paraId="62DBB325" w14:textId="77777777" w:rsidR="00C0517A" w:rsidRDefault="00C0517A">
      <w:pPr>
        <w:rPr>
          <w:rFonts w:ascii="Verdana" w:hAnsi="Verdana"/>
          <w:b/>
          <w:color w:val="943634" w:themeColor="accent2" w:themeShade="BF"/>
        </w:rPr>
      </w:pPr>
      <w:r>
        <w:rPr>
          <w:rFonts w:ascii="Verdana" w:hAnsi="Verdana"/>
          <w:b/>
          <w:color w:val="943634" w:themeColor="accent2" w:themeShade="BF"/>
        </w:rPr>
        <w:br w:type="page"/>
      </w:r>
    </w:p>
    <w:p w14:paraId="6ABB93D0" w14:textId="7DF2B376" w:rsidR="00AF6A99" w:rsidRDefault="00E67E44" w:rsidP="00381F0F">
      <w:pPr>
        <w:pStyle w:val="Kop1"/>
      </w:pPr>
      <w:bookmarkStart w:id="6" w:name="_Toc6488113"/>
      <w:r w:rsidRPr="00214512">
        <w:lastRenderedPageBreak/>
        <w:t>3.</w:t>
      </w:r>
      <w:r w:rsidR="00D943FB" w:rsidRPr="00214512">
        <w:t xml:space="preserve"> COMMUNICATIE</w:t>
      </w:r>
      <w:bookmarkEnd w:id="6"/>
    </w:p>
    <w:p w14:paraId="21748742" w14:textId="77777777" w:rsidR="00C0517A" w:rsidRPr="00214512" w:rsidRDefault="00C0517A" w:rsidP="003403E3">
      <w:pPr>
        <w:tabs>
          <w:tab w:val="left" w:pos="1418"/>
        </w:tabs>
        <w:spacing w:after="200"/>
        <w:contextualSpacing/>
        <w:jc w:val="both"/>
        <w:rPr>
          <w:rFonts w:ascii="Verdana" w:hAnsi="Verdana"/>
        </w:rPr>
      </w:pPr>
    </w:p>
    <w:p w14:paraId="39227073" w14:textId="19BDDC58" w:rsidR="0004294E" w:rsidRPr="00214512" w:rsidRDefault="00E67E44" w:rsidP="00381F0F">
      <w:pPr>
        <w:pStyle w:val="Kop2"/>
        <w:rPr>
          <w:szCs w:val="22"/>
        </w:rPr>
      </w:pPr>
      <w:bookmarkStart w:id="7" w:name="_Toc6488114"/>
      <w:r w:rsidRPr="00214512">
        <w:rPr>
          <w:szCs w:val="22"/>
        </w:rPr>
        <w:t>3.</w:t>
      </w:r>
      <w:r w:rsidR="004712BF" w:rsidRPr="00214512">
        <w:rPr>
          <w:szCs w:val="22"/>
        </w:rPr>
        <w:t>1</w:t>
      </w:r>
      <w:r w:rsidR="00AF6A99" w:rsidRPr="00214512">
        <w:rPr>
          <w:szCs w:val="22"/>
        </w:rPr>
        <w:t>.</w:t>
      </w:r>
      <w:r w:rsidR="00C0517A">
        <w:t xml:space="preserve"> Informatie</w:t>
      </w:r>
      <w:bookmarkEnd w:id="7"/>
    </w:p>
    <w:p w14:paraId="7940B61A" w14:textId="2F3F7AF2" w:rsidR="0004294E" w:rsidRPr="00601A38" w:rsidRDefault="004712BF" w:rsidP="000F5F4F">
      <w:pPr>
        <w:pStyle w:val="Lijstalinea"/>
        <w:numPr>
          <w:ilvl w:val="0"/>
          <w:numId w:val="10"/>
        </w:numPr>
        <w:spacing w:after="200"/>
        <w:contextualSpacing/>
        <w:jc w:val="both"/>
        <w:rPr>
          <w:sz w:val="22"/>
        </w:rPr>
      </w:pPr>
      <w:r w:rsidRPr="00601A38">
        <w:rPr>
          <w:sz w:val="22"/>
        </w:rPr>
        <w:t>De VvE Beheerder zorgt voor</w:t>
      </w:r>
      <w:r w:rsidR="002A0C26" w:rsidRPr="00601A38">
        <w:rPr>
          <w:sz w:val="22"/>
        </w:rPr>
        <w:t xml:space="preserve"> </w:t>
      </w:r>
      <w:r w:rsidR="00462BEC" w:rsidRPr="00601A38">
        <w:rPr>
          <w:sz w:val="22"/>
        </w:rPr>
        <w:t>duidelijke</w:t>
      </w:r>
      <w:r w:rsidR="00CA35F9" w:rsidRPr="00601A38">
        <w:rPr>
          <w:sz w:val="22"/>
        </w:rPr>
        <w:t xml:space="preserve"> producten en dienstverlening</w:t>
      </w:r>
      <w:r w:rsidR="00EF4F8C" w:rsidRPr="00601A38">
        <w:rPr>
          <w:sz w:val="22"/>
        </w:rPr>
        <w:t xml:space="preserve">. </w:t>
      </w:r>
    </w:p>
    <w:p w14:paraId="42970AD7" w14:textId="6993FF9F" w:rsidR="00BE1F00" w:rsidRPr="00601A38" w:rsidRDefault="00EF4F8C" w:rsidP="000F5F4F">
      <w:pPr>
        <w:pStyle w:val="Lijstalinea"/>
        <w:numPr>
          <w:ilvl w:val="0"/>
          <w:numId w:val="10"/>
        </w:numPr>
        <w:spacing w:after="200"/>
        <w:contextualSpacing/>
        <w:jc w:val="both"/>
        <w:rPr>
          <w:sz w:val="22"/>
        </w:rPr>
      </w:pPr>
      <w:r w:rsidRPr="00601A38">
        <w:rPr>
          <w:sz w:val="22"/>
        </w:rPr>
        <w:t xml:space="preserve">De </w:t>
      </w:r>
      <w:r w:rsidR="00EB12B3" w:rsidRPr="00601A38">
        <w:rPr>
          <w:sz w:val="22"/>
        </w:rPr>
        <w:t xml:space="preserve">communicatie hierover met </w:t>
      </w:r>
      <w:r w:rsidR="00C0517A" w:rsidRPr="00601A38">
        <w:rPr>
          <w:sz w:val="22"/>
        </w:rPr>
        <w:t>(potentië</w:t>
      </w:r>
      <w:r w:rsidR="004712BF" w:rsidRPr="00601A38">
        <w:rPr>
          <w:sz w:val="22"/>
        </w:rPr>
        <w:t>le) klanten</w:t>
      </w:r>
      <w:r w:rsidR="00BE1F00" w:rsidRPr="00601A38">
        <w:rPr>
          <w:sz w:val="22"/>
        </w:rPr>
        <w:t xml:space="preserve"> dient transparant te zij</w:t>
      </w:r>
      <w:r w:rsidR="00D943FB" w:rsidRPr="00601A38">
        <w:rPr>
          <w:sz w:val="22"/>
        </w:rPr>
        <w:t>n</w:t>
      </w:r>
      <w:r w:rsidR="00047625" w:rsidRPr="00601A38">
        <w:rPr>
          <w:sz w:val="22"/>
        </w:rPr>
        <w:t>.</w:t>
      </w:r>
    </w:p>
    <w:p w14:paraId="3787BCA3" w14:textId="42BB66E9" w:rsidR="00EE3527" w:rsidRPr="00601A38" w:rsidRDefault="004712BF" w:rsidP="000F5F4F">
      <w:pPr>
        <w:pStyle w:val="Lijstalinea"/>
        <w:numPr>
          <w:ilvl w:val="0"/>
          <w:numId w:val="10"/>
        </w:numPr>
        <w:spacing w:after="200"/>
        <w:contextualSpacing/>
        <w:jc w:val="both"/>
        <w:rPr>
          <w:sz w:val="22"/>
        </w:rPr>
      </w:pPr>
      <w:r w:rsidRPr="00601A38">
        <w:rPr>
          <w:sz w:val="22"/>
        </w:rPr>
        <w:t xml:space="preserve">De VvE Beheerder dient ervoor te </w:t>
      </w:r>
      <w:r w:rsidR="00AD23A5" w:rsidRPr="00601A38">
        <w:rPr>
          <w:sz w:val="22"/>
        </w:rPr>
        <w:t>zorgen</w:t>
      </w:r>
      <w:r w:rsidR="0004294E" w:rsidRPr="00601A38">
        <w:rPr>
          <w:sz w:val="22"/>
        </w:rPr>
        <w:t>,</w:t>
      </w:r>
      <w:r w:rsidR="00AD23A5" w:rsidRPr="00601A38">
        <w:rPr>
          <w:sz w:val="22"/>
        </w:rPr>
        <w:t xml:space="preserve"> dat</w:t>
      </w:r>
      <w:r w:rsidRPr="00601A38">
        <w:rPr>
          <w:sz w:val="22"/>
        </w:rPr>
        <w:t xml:space="preserve"> </w:t>
      </w:r>
      <w:r w:rsidR="00FB0FA2">
        <w:rPr>
          <w:sz w:val="22"/>
        </w:rPr>
        <w:t>aanvullende diensten bij de VvE bekend zijn en</w:t>
      </w:r>
      <w:r w:rsidR="005B77B8">
        <w:rPr>
          <w:sz w:val="22"/>
        </w:rPr>
        <w:t xml:space="preserve"> </w:t>
      </w:r>
      <w:r w:rsidR="00EB12B3" w:rsidRPr="00601A38">
        <w:rPr>
          <w:sz w:val="22"/>
        </w:rPr>
        <w:t>vastgelegd</w:t>
      </w:r>
      <w:r w:rsidR="00EF4F8C" w:rsidRPr="00601A38">
        <w:rPr>
          <w:sz w:val="22"/>
        </w:rPr>
        <w:t>.</w:t>
      </w:r>
    </w:p>
    <w:p w14:paraId="3A811523" w14:textId="327BAC88" w:rsidR="00601A38" w:rsidRPr="00601A38" w:rsidRDefault="00D127C2" w:rsidP="000F5F4F">
      <w:pPr>
        <w:pStyle w:val="Lijstalinea"/>
        <w:numPr>
          <w:ilvl w:val="0"/>
          <w:numId w:val="10"/>
        </w:numPr>
        <w:tabs>
          <w:tab w:val="left" w:pos="1418"/>
        </w:tabs>
        <w:spacing w:after="200"/>
        <w:contextualSpacing/>
        <w:jc w:val="both"/>
        <w:rPr>
          <w:sz w:val="22"/>
        </w:rPr>
      </w:pPr>
      <w:r w:rsidRPr="00601A38">
        <w:rPr>
          <w:sz w:val="22"/>
        </w:rPr>
        <w:t>De VvE Beheerder dient zich in woord en geschrift niet</w:t>
      </w:r>
      <w:r w:rsidR="000A617D" w:rsidRPr="00601A38">
        <w:rPr>
          <w:sz w:val="22"/>
        </w:rPr>
        <w:t xml:space="preserve"> onnodig</w:t>
      </w:r>
      <w:r w:rsidRPr="00601A38">
        <w:rPr>
          <w:sz w:val="22"/>
        </w:rPr>
        <w:t xml:space="preserve"> </w:t>
      </w:r>
      <w:r w:rsidR="00985D01" w:rsidRPr="00601A38">
        <w:rPr>
          <w:sz w:val="22"/>
        </w:rPr>
        <w:t xml:space="preserve">negatief of </w:t>
      </w:r>
      <w:r w:rsidR="008E4537" w:rsidRPr="00601A38">
        <w:rPr>
          <w:sz w:val="22"/>
        </w:rPr>
        <w:t>grievend</w:t>
      </w:r>
      <w:r w:rsidR="00985D01" w:rsidRPr="00601A38">
        <w:rPr>
          <w:sz w:val="22"/>
        </w:rPr>
        <w:t xml:space="preserve"> over de branche en branchegenoten</w:t>
      </w:r>
      <w:r w:rsidR="008E4537" w:rsidRPr="00601A38">
        <w:rPr>
          <w:sz w:val="22"/>
        </w:rPr>
        <w:t xml:space="preserve"> uit te laten.</w:t>
      </w:r>
    </w:p>
    <w:p w14:paraId="6D5C8D95" w14:textId="063678BD" w:rsidR="00D127C2" w:rsidRPr="00214512" w:rsidRDefault="00D127C2" w:rsidP="003403E3">
      <w:pPr>
        <w:tabs>
          <w:tab w:val="left" w:pos="1418"/>
        </w:tabs>
        <w:spacing w:after="200"/>
        <w:contextualSpacing/>
        <w:jc w:val="both"/>
        <w:rPr>
          <w:rFonts w:ascii="Verdana" w:hAnsi="Verdana"/>
        </w:rPr>
      </w:pPr>
    </w:p>
    <w:p w14:paraId="16311E6D" w14:textId="77777777" w:rsidR="00381F0F" w:rsidRDefault="00E67E44" w:rsidP="00381F0F">
      <w:pPr>
        <w:pStyle w:val="Kop2"/>
      </w:pPr>
      <w:bookmarkStart w:id="8" w:name="_Toc6488115"/>
      <w:r w:rsidRPr="00214512">
        <w:t>3.</w:t>
      </w:r>
      <w:r w:rsidR="0004294E" w:rsidRPr="00214512">
        <w:t>2.</w:t>
      </w:r>
      <w:r w:rsidR="004712BF" w:rsidRPr="00214512">
        <w:t xml:space="preserve"> Geheimhouding</w:t>
      </w:r>
      <w:bookmarkEnd w:id="8"/>
    </w:p>
    <w:p w14:paraId="23CC80DA" w14:textId="34572962" w:rsidR="00381F0F" w:rsidRPr="00601A38" w:rsidRDefault="00985D01" w:rsidP="000F5F4F">
      <w:pPr>
        <w:pStyle w:val="Lijstalinea"/>
        <w:numPr>
          <w:ilvl w:val="0"/>
          <w:numId w:val="9"/>
        </w:numPr>
        <w:spacing w:after="200"/>
        <w:contextualSpacing/>
        <w:jc w:val="both"/>
        <w:rPr>
          <w:sz w:val="22"/>
        </w:rPr>
      </w:pPr>
      <w:r w:rsidRPr="00601A38">
        <w:rPr>
          <w:sz w:val="22"/>
        </w:rPr>
        <w:t xml:space="preserve">De </w:t>
      </w:r>
      <w:r w:rsidR="00913033" w:rsidRPr="00601A38">
        <w:rPr>
          <w:sz w:val="22"/>
        </w:rPr>
        <w:t>VvE Beheerder dient</w:t>
      </w:r>
      <w:r w:rsidRPr="00601A38">
        <w:rPr>
          <w:sz w:val="22"/>
        </w:rPr>
        <w:t xml:space="preserve"> te allen tijde </w:t>
      </w:r>
      <w:r w:rsidR="004712BF" w:rsidRPr="00601A38">
        <w:rPr>
          <w:sz w:val="22"/>
        </w:rPr>
        <w:t xml:space="preserve">vertrouwelijk en volgens de </w:t>
      </w:r>
      <w:r w:rsidRPr="00601A38">
        <w:rPr>
          <w:sz w:val="22"/>
        </w:rPr>
        <w:t xml:space="preserve">Algemene Verordening </w:t>
      </w:r>
      <w:r w:rsidR="00A85A90" w:rsidRPr="00601A38">
        <w:rPr>
          <w:sz w:val="22"/>
        </w:rPr>
        <w:t>G</w:t>
      </w:r>
      <w:r w:rsidRPr="00601A38">
        <w:rPr>
          <w:sz w:val="22"/>
        </w:rPr>
        <w:t>egevens</w:t>
      </w:r>
      <w:r w:rsidR="00A85A90" w:rsidRPr="00601A38">
        <w:rPr>
          <w:sz w:val="22"/>
        </w:rPr>
        <w:t>bescherming</w:t>
      </w:r>
      <w:r w:rsidRPr="00601A38">
        <w:rPr>
          <w:sz w:val="22"/>
        </w:rPr>
        <w:t xml:space="preserve"> </w:t>
      </w:r>
      <w:r w:rsidR="004712BF" w:rsidRPr="00601A38">
        <w:rPr>
          <w:sz w:val="22"/>
        </w:rPr>
        <w:t>(</w:t>
      </w:r>
      <w:r w:rsidRPr="00601A38">
        <w:rPr>
          <w:sz w:val="22"/>
        </w:rPr>
        <w:t>AVG</w:t>
      </w:r>
      <w:r w:rsidR="00913033" w:rsidRPr="00601A38">
        <w:rPr>
          <w:sz w:val="22"/>
        </w:rPr>
        <w:t>)</w:t>
      </w:r>
      <w:r w:rsidR="004712BF" w:rsidRPr="00601A38">
        <w:rPr>
          <w:sz w:val="22"/>
        </w:rPr>
        <w:t xml:space="preserve"> met de persoonlijke gegevens van de leden van de VvE</w:t>
      </w:r>
      <w:r w:rsidR="00940E39" w:rsidRPr="00601A38">
        <w:rPr>
          <w:sz w:val="22"/>
        </w:rPr>
        <w:t>´s</w:t>
      </w:r>
      <w:r w:rsidR="00913033" w:rsidRPr="00601A38">
        <w:rPr>
          <w:sz w:val="22"/>
        </w:rPr>
        <w:t xml:space="preserve"> om te gaan.</w:t>
      </w:r>
    </w:p>
    <w:p w14:paraId="7E182586" w14:textId="77777777" w:rsidR="00395C5B" w:rsidRDefault="004712BF" w:rsidP="00395C5B">
      <w:pPr>
        <w:pStyle w:val="Lijstalinea"/>
        <w:numPr>
          <w:ilvl w:val="0"/>
          <w:numId w:val="9"/>
        </w:numPr>
        <w:spacing w:after="200"/>
        <w:contextualSpacing/>
        <w:jc w:val="both"/>
        <w:rPr>
          <w:sz w:val="22"/>
        </w:rPr>
      </w:pPr>
      <w:r w:rsidRPr="00601A38">
        <w:rPr>
          <w:sz w:val="22"/>
        </w:rPr>
        <w:t>VvE gegevens die vertrouwelijk zijn</w:t>
      </w:r>
      <w:r w:rsidR="00EF4F8C" w:rsidRPr="00601A38">
        <w:rPr>
          <w:sz w:val="22"/>
        </w:rPr>
        <w:t>,</w:t>
      </w:r>
      <w:r w:rsidR="00736AA2" w:rsidRPr="00601A38">
        <w:rPr>
          <w:sz w:val="22"/>
        </w:rPr>
        <w:t xml:space="preserve"> moeten</w:t>
      </w:r>
      <w:r w:rsidRPr="00601A38">
        <w:rPr>
          <w:sz w:val="22"/>
        </w:rPr>
        <w:t xml:space="preserve"> als zodanig worden behandeld</w:t>
      </w:r>
      <w:r w:rsidR="00EF4F8C" w:rsidRPr="00601A38">
        <w:rPr>
          <w:sz w:val="22"/>
        </w:rPr>
        <w:t>.</w:t>
      </w:r>
    </w:p>
    <w:p w14:paraId="09DD42E5" w14:textId="275698E6" w:rsidR="005D1ABE" w:rsidRPr="00FB0FA2" w:rsidRDefault="004712BF" w:rsidP="00395C5B">
      <w:pPr>
        <w:pStyle w:val="Lijstalinea"/>
        <w:numPr>
          <w:ilvl w:val="0"/>
          <w:numId w:val="9"/>
        </w:numPr>
        <w:spacing w:after="200"/>
        <w:contextualSpacing/>
        <w:jc w:val="both"/>
        <w:rPr>
          <w:sz w:val="22"/>
        </w:rPr>
      </w:pPr>
      <w:r w:rsidRPr="00601A38">
        <w:rPr>
          <w:sz w:val="22"/>
        </w:rPr>
        <w:t>De VvE Beheerder</w:t>
      </w:r>
      <w:r w:rsidR="00D96F84" w:rsidRPr="00601A38">
        <w:rPr>
          <w:sz w:val="22"/>
        </w:rPr>
        <w:t xml:space="preserve"> neemt alle zorgvuldigheid</w:t>
      </w:r>
      <w:r w:rsidR="000A617D" w:rsidRPr="00601A38">
        <w:rPr>
          <w:sz w:val="22"/>
        </w:rPr>
        <w:t xml:space="preserve"> in acht</w:t>
      </w:r>
      <w:r w:rsidR="002536D5" w:rsidRPr="00601A38">
        <w:rPr>
          <w:sz w:val="22"/>
        </w:rPr>
        <w:t>.</w:t>
      </w:r>
    </w:p>
    <w:p w14:paraId="7950676F" w14:textId="77777777" w:rsidR="002536D5" w:rsidRPr="00214512" w:rsidRDefault="002536D5" w:rsidP="003403E3">
      <w:pPr>
        <w:spacing w:after="200"/>
        <w:contextualSpacing/>
        <w:jc w:val="both"/>
        <w:rPr>
          <w:rFonts w:ascii="Verdana" w:hAnsi="Verdana"/>
          <w:b/>
        </w:rPr>
      </w:pPr>
    </w:p>
    <w:p w14:paraId="085BFCCC" w14:textId="45F3EC9E" w:rsidR="005D1ABE" w:rsidRPr="00214512" w:rsidRDefault="00E67E44" w:rsidP="00381F0F">
      <w:pPr>
        <w:pStyle w:val="Kop2"/>
      </w:pPr>
      <w:bookmarkStart w:id="9" w:name="_Toc6488116"/>
      <w:r w:rsidRPr="00214512">
        <w:t>3.</w:t>
      </w:r>
      <w:r w:rsidR="005D1ABE" w:rsidRPr="00214512">
        <w:t>3</w:t>
      </w:r>
      <w:r w:rsidR="00AF6A99" w:rsidRPr="00214512">
        <w:t>.</w:t>
      </w:r>
      <w:r w:rsidR="005D1ABE" w:rsidRPr="00214512">
        <w:t xml:space="preserve"> Gedrag</w:t>
      </w:r>
      <w:r w:rsidR="00C6298C" w:rsidRPr="00214512">
        <w:t>/</w:t>
      </w:r>
      <w:r w:rsidR="00666BA9" w:rsidRPr="00214512">
        <w:t>s</w:t>
      </w:r>
      <w:r w:rsidR="00C6298C" w:rsidRPr="00214512">
        <w:t>amenwerking VvE’s</w:t>
      </w:r>
      <w:bookmarkEnd w:id="9"/>
    </w:p>
    <w:p w14:paraId="4BFDDB07" w14:textId="110A8E7B" w:rsidR="008E4537" w:rsidRPr="00912E66" w:rsidRDefault="001338CF" w:rsidP="00912E66">
      <w:pPr>
        <w:pStyle w:val="Lijstalinea"/>
        <w:numPr>
          <w:ilvl w:val="0"/>
          <w:numId w:val="14"/>
        </w:numPr>
        <w:spacing w:after="200"/>
        <w:contextualSpacing/>
        <w:jc w:val="both"/>
        <w:rPr>
          <w:sz w:val="22"/>
        </w:rPr>
      </w:pPr>
      <w:r w:rsidRPr="00912E66">
        <w:rPr>
          <w:sz w:val="22"/>
        </w:rPr>
        <w:t>De VvE Beheerder zet zich altijd in</w:t>
      </w:r>
      <w:r w:rsidR="008E4537" w:rsidRPr="00912E66">
        <w:rPr>
          <w:sz w:val="22"/>
        </w:rPr>
        <w:t xml:space="preserve"> voor</w:t>
      </w:r>
      <w:r w:rsidR="005D1ABE" w:rsidRPr="00912E66">
        <w:rPr>
          <w:sz w:val="22"/>
        </w:rPr>
        <w:t xml:space="preserve"> optima</w:t>
      </w:r>
      <w:r w:rsidRPr="00912E66">
        <w:rPr>
          <w:sz w:val="22"/>
        </w:rPr>
        <w:t>le dienstverlening en zal</w:t>
      </w:r>
      <w:r w:rsidR="005D1ABE" w:rsidRPr="00912E66">
        <w:rPr>
          <w:sz w:val="22"/>
        </w:rPr>
        <w:t xml:space="preserve"> de</w:t>
      </w:r>
      <w:r w:rsidR="003A6E42" w:rsidRPr="00912E66">
        <w:rPr>
          <w:sz w:val="22"/>
        </w:rPr>
        <w:t xml:space="preserve"> leden van de</w:t>
      </w:r>
      <w:r w:rsidR="005D1ABE" w:rsidRPr="00912E66">
        <w:rPr>
          <w:sz w:val="22"/>
        </w:rPr>
        <w:t xml:space="preserve"> VvE´s</w:t>
      </w:r>
      <w:r w:rsidRPr="00912E66">
        <w:rPr>
          <w:sz w:val="22"/>
        </w:rPr>
        <w:t xml:space="preserve"> met respect bejegenen. </w:t>
      </w:r>
    </w:p>
    <w:p w14:paraId="3F358DCC" w14:textId="77777777" w:rsidR="00912E66" w:rsidRDefault="001338CF" w:rsidP="00912E66">
      <w:pPr>
        <w:pStyle w:val="Lijstalinea"/>
        <w:numPr>
          <w:ilvl w:val="0"/>
          <w:numId w:val="14"/>
        </w:numPr>
        <w:spacing w:after="200"/>
        <w:contextualSpacing/>
        <w:jc w:val="both"/>
        <w:rPr>
          <w:sz w:val="22"/>
        </w:rPr>
      </w:pPr>
      <w:r w:rsidRPr="00912E66">
        <w:rPr>
          <w:sz w:val="22"/>
        </w:rPr>
        <w:t>De VvE B</w:t>
      </w:r>
      <w:r w:rsidR="005D1ABE" w:rsidRPr="00912E66">
        <w:rPr>
          <w:sz w:val="22"/>
        </w:rPr>
        <w:t xml:space="preserve">eheerder </w:t>
      </w:r>
      <w:r w:rsidR="002536D5" w:rsidRPr="00912E66">
        <w:rPr>
          <w:sz w:val="22"/>
        </w:rPr>
        <w:t>zet</w:t>
      </w:r>
      <w:r w:rsidR="005D1ABE" w:rsidRPr="00912E66">
        <w:rPr>
          <w:sz w:val="22"/>
        </w:rPr>
        <w:t xml:space="preserve"> zich in</w:t>
      </w:r>
      <w:r w:rsidR="008E4537" w:rsidRPr="00912E66">
        <w:rPr>
          <w:sz w:val="22"/>
        </w:rPr>
        <w:t xml:space="preserve"> – mede ter</w:t>
      </w:r>
      <w:r w:rsidR="00956524" w:rsidRPr="00912E66">
        <w:rPr>
          <w:sz w:val="22"/>
        </w:rPr>
        <w:t xml:space="preserve"> bevordering van het positieve imago </w:t>
      </w:r>
      <w:r w:rsidR="00666BA9" w:rsidRPr="00912E66">
        <w:rPr>
          <w:sz w:val="22"/>
        </w:rPr>
        <w:t xml:space="preserve">van de branche </w:t>
      </w:r>
      <w:r w:rsidR="00956524" w:rsidRPr="00912E66">
        <w:rPr>
          <w:sz w:val="22"/>
        </w:rPr>
        <w:t>-</w:t>
      </w:r>
      <w:r w:rsidR="005D1ABE" w:rsidRPr="00912E66">
        <w:rPr>
          <w:sz w:val="22"/>
        </w:rPr>
        <w:t xml:space="preserve"> </w:t>
      </w:r>
      <w:r w:rsidR="00176955" w:rsidRPr="00912E66">
        <w:rPr>
          <w:sz w:val="22"/>
        </w:rPr>
        <w:t>om een professionele</w:t>
      </w:r>
      <w:r w:rsidR="005D1ABE" w:rsidRPr="00912E66">
        <w:rPr>
          <w:sz w:val="22"/>
        </w:rPr>
        <w:t xml:space="preserve"> relatie met de VvE´s te</w:t>
      </w:r>
      <w:r w:rsidR="00176955" w:rsidRPr="00912E66">
        <w:rPr>
          <w:sz w:val="22"/>
        </w:rPr>
        <w:t xml:space="preserve"> hebben en behouden.</w:t>
      </w:r>
    </w:p>
    <w:p w14:paraId="51A0D468" w14:textId="39FF67A9" w:rsidR="002536D5" w:rsidRPr="00912E66" w:rsidRDefault="00912E66" w:rsidP="00912E66">
      <w:pPr>
        <w:pStyle w:val="Lijstalinea"/>
        <w:numPr>
          <w:ilvl w:val="0"/>
          <w:numId w:val="14"/>
        </w:numPr>
        <w:spacing w:after="200"/>
        <w:contextualSpacing/>
        <w:jc w:val="both"/>
        <w:rPr>
          <w:sz w:val="22"/>
        </w:rPr>
      </w:pPr>
      <w:r w:rsidRPr="00912E66">
        <w:rPr>
          <w:sz w:val="22"/>
        </w:rPr>
        <w:t>In verband met het waarborgen van een onafhankelijke positie ten opzichte van de VvE zal de VvE Beheerder andere belangen dan die van de VvE, niet behartigen.</w:t>
      </w:r>
      <w:r w:rsidR="00601A38" w:rsidRPr="00912E66">
        <w:rPr>
          <w:sz w:val="22"/>
        </w:rPr>
        <w:br/>
      </w:r>
    </w:p>
    <w:p w14:paraId="2D97C723" w14:textId="1BBF0FD9" w:rsidR="00BD3015" w:rsidRPr="00214512" w:rsidRDefault="00BD3015" w:rsidP="00601A38">
      <w:pPr>
        <w:pStyle w:val="Kop2"/>
      </w:pPr>
      <w:bookmarkStart w:id="10" w:name="_Toc6488117"/>
      <w:r w:rsidRPr="00214512">
        <w:t>3.4 Gedrag/</w:t>
      </w:r>
      <w:r w:rsidR="00666BA9" w:rsidRPr="00214512">
        <w:t>s</w:t>
      </w:r>
      <w:r w:rsidRPr="00214512">
        <w:t>amenwerking derden</w:t>
      </w:r>
      <w:bookmarkEnd w:id="10"/>
    </w:p>
    <w:p w14:paraId="73A2ED06" w14:textId="723CD17C" w:rsidR="00176955" w:rsidRPr="00214512" w:rsidRDefault="00203EEF" w:rsidP="000F5F4F">
      <w:pPr>
        <w:pStyle w:val="Lijstalinea"/>
        <w:numPr>
          <w:ilvl w:val="0"/>
          <w:numId w:val="3"/>
        </w:numPr>
        <w:spacing w:after="200"/>
        <w:ind w:left="426" w:hanging="426"/>
        <w:contextualSpacing/>
        <w:jc w:val="both"/>
        <w:rPr>
          <w:sz w:val="22"/>
          <w:szCs w:val="22"/>
        </w:rPr>
      </w:pPr>
      <w:r w:rsidRPr="00214512">
        <w:rPr>
          <w:sz w:val="22"/>
          <w:szCs w:val="22"/>
        </w:rPr>
        <w:t>De VvE Beheerder verplicht</w:t>
      </w:r>
      <w:r w:rsidR="005D1ABE" w:rsidRPr="00214512">
        <w:rPr>
          <w:sz w:val="22"/>
          <w:szCs w:val="22"/>
        </w:rPr>
        <w:t xml:space="preserve"> zich tot een correcte omgang met derden, zoals aannemers, leveranciers en andere bedrijven en organisaties</w:t>
      </w:r>
      <w:r w:rsidRPr="00214512">
        <w:rPr>
          <w:sz w:val="22"/>
          <w:szCs w:val="22"/>
        </w:rPr>
        <w:t>,</w:t>
      </w:r>
      <w:r w:rsidR="00243046" w:rsidRPr="00214512">
        <w:rPr>
          <w:sz w:val="22"/>
          <w:szCs w:val="22"/>
        </w:rPr>
        <w:t xml:space="preserve"> waarmee</w:t>
      </w:r>
      <w:r w:rsidR="005D1ABE" w:rsidRPr="00214512">
        <w:rPr>
          <w:sz w:val="22"/>
          <w:szCs w:val="22"/>
        </w:rPr>
        <w:t xml:space="preserve"> een zakelijke relatie</w:t>
      </w:r>
      <w:r w:rsidR="00176955" w:rsidRPr="00214512">
        <w:rPr>
          <w:sz w:val="22"/>
          <w:szCs w:val="22"/>
        </w:rPr>
        <w:t xml:space="preserve"> (namens de VvE’s)</w:t>
      </w:r>
      <w:r w:rsidR="00243046" w:rsidRPr="00214512">
        <w:rPr>
          <w:sz w:val="22"/>
          <w:szCs w:val="22"/>
        </w:rPr>
        <w:t xml:space="preserve"> bestaat</w:t>
      </w:r>
      <w:r w:rsidR="005D1ABE" w:rsidRPr="00214512">
        <w:rPr>
          <w:sz w:val="22"/>
          <w:szCs w:val="22"/>
        </w:rPr>
        <w:t>.</w:t>
      </w:r>
    </w:p>
    <w:p w14:paraId="3E1D7F98" w14:textId="606DA69B" w:rsidR="005D1ABE" w:rsidRPr="00214512" w:rsidRDefault="00203EEF" w:rsidP="000F5F4F">
      <w:pPr>
        <w:pStyle w:val="Lijstalinea"/>
        <w:numPr>
          <w:ilvl w:val="0"/>
          <w:numId w:val="3"/>
        </w:numPr>
        <w:spacing w:after="200"/>
        <w:ind w:left="426" w:hanging="426"/>
        <w:contextualSpacing/>
        <w:jc w:val="both"/>
        <w:rPr>
          <w:sz w:val="22"/>
          <w:szCs w:val="22"/>
        </w:rPr>
      </w:pPr>
      <w:r w:rsidRPr="00214512">
        <w:rPr>
          <w:sz w:val="22"/>
          <w:szCs w:val="22"/>
        </w:rPr>
        <w:t>De VvE B</w:t>
      </w:r>
      <w:r w:rsidR="00396C52" w:rsidRPr="00214512">
        <w:rPr>
          <w:sz w:val="22"/>
          <w:szCs w:val="22"/>
        </w:rPr>
        <w:t>eheerder</w:t>
      </w:r>
      <w:r w:rsidR="005D1ABE" w:rsidRPr="00214512">
        <w:rPr>
          <w:sz w:val="22"/>
          <w:szCs w:val="22"/>
        </w:rPr>
        <w:t xml:space="preserve"> </w:t>
      </w:r>
      <w:r w:rsidRPr="00214512">
        <w:rPr>
          <w:sz w:val="22"/>
          <w:szCs w:val="22"/>
        </w:rPr>
        <w:t>dient zich</w:t>
      </w:r>
      <w:r w:rsidR="00396C52" w:rsidRPr="00214512">
        <w:rPr>
          <w:sz w:val="22"/>
          <w:szCs w:val="22"/>
        </w:rPr>
        <w:t xml:space="preserve"> bij de inzet van derden</w:t>
      </w:r>
      <w:r w:rsidR="00176955" w:rsidRPr="00214512">
        <w:rPr>
          <w:sz w:val="22"/>
          <w:szCs w:val="22"/>
        </w:rPr>
        <w:t xml:space="preserve"> – naar beste weten en kunnen -</w:t>
      </w:r>
      <w:r w:rsidR="00396C52" w:rsidRPr="00214512">
        <w:rPr>
          <w:sz w:val="22"/>
          <w:szCs w:val="22"/>
        </w:rPr>
        <w:t xml:space="preserve"> </w:t>
      </w:r>
      <w:r w:rsidR="005D1ABE" w:rsidRPr="00214512">
        <w:rPr>
          <w:sz w:val="22"/>
          <w:szCs w:val="22"/>
        </w:rPr>
        <w:t>erva</w:t>
      </w:r>
      <w:r w:rsidR="00243046" w:rsidRPr="00214512">
        <w:rPr>
          <w:sz w:val="22"/>
          <w:szCs w:val="22"/>
        </w:rPr>
        <w:t>n te vergewissen dat de</w:t>
      </w:r>
      <w:r w:rsidR="005D1ABE" w:rsidRPr="00214512">
        <w:rPr>
          <w:sz w:val="22"/>
          <w:szCs w:val="22"/>
        </w:rPr>
        <w:t xml:space="preserve"> ingeschakelde bedrijven bonafide en vakbekwaam zijn</w:t>
      </w:r>
      <w:r w:rsidRPr="00214512">
        <w:rPr>
          <w:sz w:val="22"/>
          <w:szCs w:val="22"/>
        </w:rPr>
        <w:t>.</w:t>
      </w:r>
      <w:r w:rsidR="005D1ABE" w:rsidRPr="00214512">
        <w:rPr>
          <w:sz w:val="22"/>
          <w:szCs w:val="22"/>
        </w:rPr>
        <w:t xml:space="preserve"> </w:t>
      </w:r>
      <w:r w:rsidR="00D45592" w:rsidRPr="00214512">
        <w:rPr>
          <w:sz w:val="22"/>
          <w:szCs w:val="22"/>
        </w:rPr>
        <w:t xml:space="preserve">Het belang van de </w:t>
      </w:r>
      <w:r w:rsidR="00736AA2" w:rsidRPr="00214512">
        <w:rPr>
          <w:sz w:val="22"/>
          <w:szCs w:val="22"/>
        </w:rPr>
        <w:t>VvE</w:t>
      </w:r>
      <w:r w:rsidR="00D45592" w:rsidRPr="00214512">
        <w:rPr>
          <w:sz w:val="22"/>
          <w:szCs w:val="22"/>
        </w:rPr>
        <w:t xml:space="preserve"> </w:t>
      </w:r>
      <w:r w:rsidR="00283A8F" w:rsidRPr="00214512">
        <w:rPr>
          <w:sz w:val="22"/>
          <w:szCs w:val="22"/>
        </w:rPr>
        <w:t>(algemeen belang)</w:t>
      </w:r>
      <w:r w:rsidR="00736AA2" w:rsidRPr="00214512">
        <w:rPr>
          <w:sz w:val="22"/>
          <w:szCs w:val="22"/>
        </w:rPr>
        <w:t xml:space="preserve"> staat daarbij altijd voorop.</w:t>
      </w:r>
    </w:p>
    <w:p w14:paraId="7A25BBDE" w14:textId="361B9132" w:rsidR="009A1DA6" w:rsidRDefault="00C17E43" w:rsidP="000F5F4F">
      <w:pPr>
        <w:pStyle w:val="Lijstalinea"/>
        <w:numPr>
          <w:ilvl w:val="0"/>
          <w:numId w:val="3"/>
        </w:numPr>
        <w:spacing w:after="200"/>
        <w:ind w:left="426" w:hanging="426"/>
        <w:contextualSpacing/>
        <w:jc w:val="both"/>
        <w:rPr>
          <w:sz w:val="22"/>
          <w:szCs w:val="22"/>
        </w:rPr>
      </w:pPr>
      <w:r w:rsidRPr="00214512">
        <w:rPr>
          <w:sz w:val="22"/>
          <w:szCs w:val="22"/>
        </w:rPr>
        <w:t xml:space="preserve">De VvE Beheerder accepteert van aannemers en overige </w:t>
      </w:r>
      <w:r w:rsidR="00FB0FA2">
        <w:rPr>
          <w:sz w:val="22"/>
          <w:szCs w:val="22"/>
        </w:rPr>
        <w:t>(</w:t>
      </w:r>
      <w:r w:rsidRPr="00214512">
        <w:rPr>
          <w:sz w:val="22"/>
          <w:szCs w:val="22"/>
        </w:rPr>
        <w:t>onderhouds</w:t>
      </w:r>
      <w:r w:rsidR="00601A38">
        <w:rPr>
          <w:sz w:val="22"/>
          <w:szCs w:val="22"/>
        </w:rPr>
        <w:t>-</w:t>
      </w:r>
      <w:r w:rsidR="00FB0FA2">
        <w:rPr>
          <w:sz w:val="22"/>
          <w:szCs w:val="22"/>
        </w:rPr>
        <w:t xml:space="preserve">) </w:t>
      </w:r>
      <w:r w:rsidRPr="00214512">
        <w:rPr>
          <w:sz w:val="22"/>
          <w:szCs w:val="22"/>
        </w:rPr>
        <w:t xml:space="preserve">bedrijven geen commissie </w:t>
      </w:r>
      <w:r w:rsidR="003265F2">
        <w:rPr>
          <w:sz w:val="22"/>
          <w:szCs w:val="22"/>
        </w:rPr>
        <w:t xml:space="preserve">of gunsten in natura </w:t>
      </w:r>
      <w:r w:rsidRPr="00214512">
        <w:rPr>
          <w:sz w:val="22"/>
          <w:szCs w:val="22"/>
        </w:rPr>
        <w:t>over uitgevoerd werk voor een VvE. Het laten uitvoeren van opdrachten dient te geschieden binnen een zakelijke verhouding en uitsluitend op zakelijke gronden.</w:t>
      </w:r>
    </w:p>
    <w:p w14:paraId="533745A6" w14:textId="77777777" w:rsidR="00601A38" w:rsidRPr="00601A38" w:rsidRDefault="00601A38" w:rsidP="00601A38">
      <w:pPr>
        <w:pStyle w:val="Lijstalinea"/>
        <w:spacing w:after="200"/>
        <w:ind w:left="426"/>
        <w:contextualSpacing/>
        <w:jc w:val="both"/>
        <w:rPr>
          <w:sz w:val="22"/>
          <w:szCs w:val="22"/>
        </w:rPr>
      </w:pPr>
    </w:p>
    <w:p w14:paraId="1EE8B95C" w14:textId="7739AEE9" w:rsidR="00566778" w:rsidRPr="00214512" w:rsidRDefault="00FD0A4A" w:rsidP="00601A38">
      <w:pPr>
        <w:pStyle w:val="Kop2"/>
      </w:pPr>
      <w:bookmarkStart w:id="11" w:name="_Toc6488118"/>
      <w:r w:rsidRPr="00214512">
        <w:t>3</w:t>
      </w:r>
      <w:r w:rsidR="00EE3527" w:rsidRPr="00214512">
        <w:t>.</w:t>
      </w:r>
      <w:r w:rsidR="00C17E43" w:rsidRPr="00214512">
        <w:t>5</w:t>
      </w:r>
      <w:r w:rsidR="00AF6A99" w:rsidRPr="00214512">
        <w:t>.</w:t>
      </w:r>
      <w:r w:rsidR="004712BF" w:rsidRPr="00214512">
        <w:t xml:space="preserve"> Acquisitie</w:t>
      </w:r>
      <w:bookmarkEnd w:id="11"/>
    </w:p>
    <w:p w14:paraId="611BB4D1" w14:textId="78D6009B" w:rsidR="00CD22DE" w:rsidRPr="00214512" w:rsidRDefault="00142826" w:rsidP="000F5F4F">
      <w:pPr>
        <w:pStyle w:val="Lijstalinea"/>
        <w:numPr>
          <w:ilvl w:val="0"/>
          <w:numId w:val="7"/>
        </w:numPr>
        <w:spacing w:after="200"/>
        <w:contextualSpacing/>
        <w:jc w:val="both"/>
        <w:rPr>
          <w:sz w:val="22"/>
          <w:szCs w:val="22"/>
        </w:rPr>
      </w:pPr>
      <w:r w:rsidRPr="00214512">
        <w:rPr>
          <w:sz w:val="22"/>
          <w:szCs w:val="22"/>
        </w:rPr>
        <w:t>De VvE Beheerder</w:t>
      </w:r>
      <w:r w:rsidR="0009413C" w:rsidRPr="00214512">
        <w:rPr>
          <w:sz w:val="22"/>
          <w:szCs w:val="22"/>
        </w:rPr>
        <w:t xml:space="preserve"> gunt andere VvE Beheerders de ruimte in eerlijke wervingsactiviteiten en concurrentie. </w:t>
      </w:r>
      <w:r w:rsidR="002A3206" w:rsidRPr="00214512">
        <w:rPr>
          <w:sz w:val="22"/>
          <w:szCs w:val="22"/>
        </w:rPr>
        <w:t>Men gaat</w:t>
      </w:r>
      <w:r w:rsidR="0009413C" w:rsidRPr="00214512">
        <w:rPr>
          <w:sz w:val="22"/>
          <w:szCs w:val="22"/>
        </w:rPr>
        <w:t xml:space="preserve"> </w:t>
      </w:r>
      <w:r w:rsidRPr="00214512">
        <w:rPr>
          <w:sz w:val="22"/>
          <w:szCs w:val="22"/>
        </w:rPr>
        <w:t>resp</w:t>
      </w:r>
      <w:r w:rsidR="0009413C" w:rsidRPr="00214512">
        <w:rPr>
          <w:sz w:val="22"/>
          <w:szCs w:val="22"/>
        </w:rPr>
        <w:t>ectvol met elkaar om en laat zich</w:t>
      </w:r>
      <w:r w:rsidRPr="00214512">
        <w:rPr>
          <w:sz w:val="22"/>
          <w:szCs w:val="22"/>
        </w:rPr>
        <w:t xml:space="preserve"> niet negatief</w:t>
      </w:r>
      <w:r w:rsidR="0009413C" w:rsidRPr="00214512">
        <w:rPr>
          <w:sz w:val="22"/>
          <w:szCs w:val="22"/>
        </w:rPr>
        <w:t xml:space="preserve"> over elkaar</w:t>
      </w:r>
      <w:r w:rsidRPr="00214512">
        <w:rPr>
          <w:sz w:val="22"/>
          <w:szCs w:val="22"/>
        </w:rPr>
        <w:t xml:space="preserve"> uit</w:t>
      </w:r>
      <w:r w:rsidR="004712BF" w:rsidRPr="00214512">
        <w:rPr>
          <w:sz w:val="22"/>
          <w:szCs w:val="22"/>
        </w:rPr>
        <w:t>.</w:t>
      </w:r>
    </w:p>
    <w:p w14:paraId="0B0EDE18" w14:textId="77777777" w:rsidR="00C56D16" w:rsidRPr="00C56D16" w:rsidRDefault="00203EEF" w:rsidP="000F5F4F">
      <w:pPr>
        <w:pStyle w:val="Lijstalinea"/>
        <w:numPr>
          <w:ilvl w:val="0"/>
          <w:numId w:val="7"/>
        </w:numPr>
        <w:spacing w:after="200"/>
        <w:contextualSpacing/>
        <w:jc w:val="both"/>
      </w:pPr>
      <w:r w:rsidRPr="00601A38">
        <w:rPr>
          <w:sz w:val="22"/>
          <w:szCs w:val="22"/>
        </w:rPr>
        <w:t>De VvE B</w:t>
      </w:r>
      <w:r w:rsidR="00566778" w:rsidRPr="00601A38">
        <w:rPr>
          <w:sz w:val="22"/>
          <w:szCs w:val="22"/>
        </w:rPr>
        <w:t>eheer</w:t>
      </w:r>
      <w:r w:rsidRPr="00601A38">
        <w:rPr>
          <w:sz w:val="22"/>
          <w:szCs w:val="22"/>
        </w:rPr>
        <w:t>der</w:t>
      </w:r>
      <w:r w:rsidR="000F7957" w:rsidRPr="00601A38">
        <w:rPr>
          <w:sz w:val="22"/>
          <w:szCs w:val="22"/>
        </w:rPr>
        <w:t xml:space="preserve"> zal in de uit te brengen</w:t>
      </w:r>
      <w:r w:rsidR="00566778" w:rsidRPr="00601A38">
        <w:rPr>
          <w:sz w:val="22"/>
          <w:szCs w:val="22"/>
        </w:rPr>
        <w:t xml:space="preserve"> offer</w:t>
      </w:r>
      <w:r w:rsidR="0009413C" w:rsidRPr="00601A38">
        <w:rPr>
          <w:sz w:val="22"/>
          <w:szCs w:val="22"/>
        </w:rPr>
        <w:t>tes</w:t>
      </w:r>
      <w:r w:rsidRPr="00601A38">
        <w:rPr>
          <w:sz w:val="22"/>
          <w:szCs w:val="22"/>
        </w:rPr>
        <w:t xml:space="preserve"> </w:t>
      </w:r>
      <w:r w:rsidR="002A3206" w:rsidRPr="00601A38">
        <w:rPr>
          <w:sz w:val="22"/>
          <w:szCs w:val="22"/>
        </w:rPr>
        <w:t xml:space="preserve">vermelden of de beheervergoeding (honorarium) in- of </w:t>
      </w:r>
      <w:r w:rsidR="0009413C" w:rsidRPr="00601A38">
        <w:rPr>
          <w:sz w:val="22"/>
          <w:szCs w:val="22"/>
        </w:rPr>
        <w:t>exclusief</w:t>
      </w:r>
      <w:r w:rsidRPr="00601A38">
        <w:rPr>
          <w:sz w:val="22"/>
          <w:szCs w:val="22"/>
        </w:rPr>
        <w:t xml:space="preserve"> </w:t>
      </w:r>
      <w:r w:rsidR="002A3206" w:rsidRPr="00601A38">
        <w:rPr>
          <w:sz w:val="22"/>
          <w:szCs w:val="22"/>
        </w:rPr>
        <w:t>btw</w:t>
      </w:r>
      <w:r w:rsidR="00BE1F00" w:rsidRPr="00601A38">
        <w:rPr>
          <w:sz w:val="22"/>
          <w:szCs w:val="22"/>
        </w:rPr>
        <w:t xml:space="preserve"> </w:t>
      </w:r>
      <w:r w:rsidR="002A3206" w:rsidRPr="00601A38">
        <w:rPr>
          <w:sz w:val="22"/>
          <w:szCs w:val="22"/>
        </w:rPr>
        <w:t>is.</w:t>
      </w:r>
    </w:p>
    <w:p w14:paraId="47E59D00" w14:textId="020F65D7" w:rsidR="004712BF" w:rsidRPr="00601A38" w:rsidRDefault="00FD0A4A" w:rsidP="00601A38">
      <w:pPr>
        <w:pStyle w:val="Kop1"/>
        <w:rPr>
          <w:color w:val="auto"/>
        </w:rPr>
      </w:pPr>
      <w:bookmarkStart w:id="12" w:name="_Toc6488119"/>
      <w:r w:rsidRPr="00601A38">
        <w:lastRenderedPageBreak/>
        <w:t>4</w:t>
      </w:r>
      <w:r w:rsidR="0047313F" w:rsidRPr="00601A38">
        <w:t xml:space="preserve">. </w:t>
      </w:r>
      <w:r w:rsidR="00D943FB" w:rsidRPr="00601A38">
        <w:t>BETROUWBAARHEID EN INTEGRITEIT</w:t>
      </w:r>
      <w:bookmarkEnd w:id="12"/>
    </w:p>
    <w:p w14:paraId="4EC4E4DD" w14:textId="77777777" w:rsidR="004712BF" w:rsidRPr="00214512" w:rsidRDefault="00FD0A4A" w:rsidP="00601A38">
      <w:pPr>
        <w:pStyle w:val="Kop2"/>
      </w:pPr>
      <w:bookmarkStart w:id="13" w:name="_Toc6488120"/>
      <w:r w:rsidRPr="00214512">
        <w:t>4</w:t>
      </w:r>
      <w:r w:rsidR="0047313F" w:rsidRPr="00214512">
        <w:t>.1</w:t>
      </w:r>
      <w:r w:rsidR="00AF6A99" w:rsidRPr="00214512">
        <w:t>.</w:t>
      </w:r>
      <w:r w:rsidR="004712BF" w:rsidRPr="00214512">
        <w:t xml:space="preserve"> Wet</w:t>
      </w:r>
      <w:r w:rsidR="00D004C3" w:rsidRPr="00214512">
        <w:t>- en regel</w:t>
      </w:r>
      <w:r w:rsidR="004712BF" w:rsidRPr="00214512">
        <w:t>geving</w:t>
      </w:r>
      <w:bookmarkEnd w:id="13"/>
    </w:p>
    <w:p w14:paraId="728CC048" w14:textId="77777777" w:rsidR="00D96F84" w:rsidRPr="00214512" w:rsidRDefault="00396C52" w:rsidP="003403E3">
      <w:pPr>
        <w:tabs>
          <w:tab w:val="left" w:pos="1418"/>
        </w:tabs>
        <w:spacing w:after="200"/>
        <w:contextualSpacing/>
        <w:jc w:val="both"/>
        <w:rPr>
          <w:rFonts w:ascii="Verdana" w:hAnsi="Verdana"/>
        </w:rPr>
      </w:pPr>
      <w:r w:rsidRPr="00214512">
        <w:rPr>
          <w:rFonts w:ascii="Verdana" w:hAnsi="Verdana"/>
        </w:rPr>
        <w:t>De</w:t>
      </w:r>
      <w:r w:rsidR="004712BF" w:rsidRPr="00214512">
        <w:rPr>
          <w:rFonts w:ascii="Verdana" w:hAnsi="Verdana"/>
        </w:rPr>
        <w:t xml:space="preserve"> VvE Beheerder houdt zich in zijn dienstverlening aan</w:t>
      </w:r>
      <w:r w:rsidRPr="00214512">
        <w:rPr>
          <w:rFonts w:ascii="Verdana" w:hAnsi="Verdana"/>
        </w:rPr>
        <w:t>:</w:t>
      </w:r>
      <w:r w:rsidR="004712BF" w:rsidRPr="00214512">
        <w:rPr>
          <w:rFonts w:ascii="Verdana" w:hAnsi="Verdana"/>
        </w:rPr>
        <w:t xml:space="preserve"> </w:t>
      </w:r>
    </w:p>
    <w:p w14:paraId="1CB98DBC" w14:textId="77777777" w:rsidR="00D96F84" w:rsidRPr="00601A38" w:rsidRDefault="00BA77DD" w:rsidP="000F5F4F">
      <w:pPr>
        <w:pStyle w:val="Lijstalinea"/>
        <w:numPr>
          <w:ilvl w:val="0"/>
          <w:numId w:val="11"/>
        </w:numPr>
        <w:tabs>
          <w:tab w:val="left" w:pos="1418"/>
        </w:tabs>
        <w:spacing w:after="200"/>
        <w:contextualSpacing/>
        <w:jc w:val="both"/>
        <w:rPr>
          <w:sz w:val="22"/>
        </w:rPr>
      </w:pPr>
      <w:r w:rsidRPr="00601A38">
        <w:rPr>
          <w:sz w:val="22"/>
        </w:rPr>
        <w:t>d</w:t>
      </w:r>
      <w:r w:rsidR="004712BF" w:rsidRPr="00601A38">
        <w:rPr>
          <w:sz w:val="22"/>
        </w:rPr>
        <w:t xml:space="preserve">e </w:t>
      </w:r>
      <w:r w:rsidR="00396C52" w:rsidRPr="00601A38">
        <w:rPr>
          <w:sz w:val="22"/>
        </w:rPr>
        <w:t>Nederlandse</w:t>
      </w:r>
      <w:r w:rsidR="0009413C" w:rsidRPr="00601A38">
        <w:rPr>
          <w:sz w:val="22"/>
        </w:rPr>
        <w:t xml:space="preserve"> en Europese</w:t>
      </w:r>
      <w:r w:rsidR="00AD23A5" w:rsidRPr="00601A38">
        <w:rPr>
          <w:sz w:val="22"/>
        </w:rPr>
        <w:t xml:space="preserve"> </w:t>
      </w:r>
      <w:r w:rsidR="004712BF" w:rsidRPr="00601A38">
        <w:rPr>
          <w:sz w:val="22"/>
        </w:rPr>
        <w:t>wet- en regelgeving</w:t>
      </w:r>
      <w:r w:rsidR="00396C52" w:rsidRPr="00601A38">
        <w:rPr>
          <w:sz w:val="22"/>
        </w:rPr>
        <w:t>;</w:t>
      </w:r>
    </w:p>
    <w:p w14:paraId="157F1747" w14:textId="3BA7828B" w:rsidR="00956524" w:rsidRPr="00601A38" w:rsidRDefault="0095291A" w:rsidP="000F5F4F">
      <w:pPr>
        <w:pStyle w:val="Lijstalinea"/>
        <w:numPr>
          <w:ilvl w:val="0"/>
          <w:numId w:val="11"/>
        </w:numPr>
        <w:tabs>
          <w:tab w:val="left" w:pos="1418"/>
        </w:tabs>
        <w:spacing w:after="200"/>
        <w:contextualSpacing/>
        <w:jc w:val="both"/>
        <w:rPr>
          <w:sz w:val="22"/>
        </w:rPr>
      </w:pPr>
      <w:r w:rsidRPr="00601A38">
        <w:rPr>
          <w:sz w:val="22"/>
        </w:rPr>
        <w:t>d</w:t>
      </w:r>
      <w:r w:rsidR="004712BF" w:rsidRPr="00601A38">
        <w:rPr>
          <w:sz w:val="22"/>
        </w:rPr>
        <w:t xml:space="preserve">e </w:t>
      </w:r>
      <w:r w:rsidR="00197545" w:rsidRPr="00601A38">
        <w:rPr>
          <w:sz w:val="22"/>
        </w:rPr>
        <w:t>Akte van Splitsing</w:t>
      </w:r>
      <w:r w:rsidR="00396C52" w:rsidRPr="00601A38">
        <w:rPr>
          <w:sz w:val="22"/>
        </w:rPr>
        <w:t>;</w:t>
      </w:r>
      <w:r w:rsidR="004712BF" w:rsidRPr="00601A38">
        <w:rPr>
          <w:sz w:val="22"/>
        </w:rPr>
        <w:t xml:space="preserve"> </w:t>
      </w:r>
    </w:p>
    <w:p w14:paraId="47ACB830" w14:textId="2D32A4F0" w:rsidR="00F70E69" w:rsidRPr="00601A38" w:rsidRDefault="00F70E69" w:rsidP="000F5F4F">
      <w:pPr>
        <w:pStyle w:val="Lijstalinea"/>
        <w:numPr>
          <w:ilvl w:val="0"/>
          <w:numId w:val="11"/>
        </w:numPr>
        <w:tabs>
          <w:tab w:val="left" w:pos="1418"/>
        </w:tabs>
        <w:spacing w:after="200"/>
        <w:contextualSpacing/>
        <w:jc w:val="both"/>
        <w:rPr>
          <w:sz w:val="22"/>
        </w:rPr>
      </w:pPr>
      <w:r w:rsidRPr="00601A38">
        <w:rPr>
          <w:sz w:val="22"/>
        </w:rPr>
        <w:t xml:space="preserve">het bij de VvE behorende </w:t>
      </w:r>
      <w:r w:rsidR="00197545" w:rsidRPr="00601A38">
        <w:rPr>
          <w:sz w:val="22"/>
        </w:rPr>
        <w:t>R</w:t>
      </w:r>
      <w:r w:rsidRPr="00601A38">
        <w:rPr>
          <w:sz w:val="22"/>
        </w:rPr>
        <w:t xml:space="preserve">eglement van </w:t>
      </w:r>
      <w:r w:rsidR="00197545" w:rsidRPr="00601A38">
        <w:rPr>
          <w:sz w:val="22"/>
        </w:rPr>
        <w:t>S</w:t>
      </w:r>
      <w:r w:rsidRPr="00601A38">
        <w:rPr>
          <w:sz w:val="22"/>
        </w:rPr>
        <w:t>plitsing;</w:t>
      </w:r>
    </w:p>
    <w:p w14:paraId="4822E885" w14:textId="6D11210A" w:rsidR="00F70E69" w:rsidRPr="00601A38" w:rsidRDefault="00F70E69" w:rsidP="000F5F4F">
      <w:pPr>
        <w:pStyle w:val="Lijstalinea"/>
        <w:numPr>
          <w:ilvl w:val="0"/>
          <w:numId w:val="11"/>
        </w:numPr>
        <w:tabs>
          <w:tab w:val="left" w:pos="1418"/>
        </w:tabs>
        <w:spacing w:after="200"/>
        <w:contextualSpacing/>
        <w:jc w:val="both"/>
        <w:rPr>
          <w:sz w:val="22"/>
        </w:rPr>
      </w:pPr>
      <w:r w:rsidRPr="00601A38">
        <w:rPr>
          <w:sz w:val="22"/>
        </w:rPr>
        <w:t xml:space="preserve">het </w:t>
      </w:r>
      <w:r w:rsidR="00197545" w:rsidRPr="00601A38">
        <w:rPr>
          <w:sz w:val="22"/>
        </w:rPr>
        <w:t>H</w:t>
      </w:r>
      <w:r w:rsidRPr="00601A38">
        <w:rPr>
          <w:sz w:val="22"/>
        </w:rPr>
        <w:t xml:space="preserve">uishoudelijk </w:t>
      </w:r>
      <w:r w:rsidR="00197545" w:rsidRPr="00601A38">
        <w:rPr>
          <w:sz w:val="22"/>
        </w:rPr>
        <w:t>R</w:t>
      </w:r>
      <w:r w:rsidRPr="00601A38">
        <w:rPr>
          <w:sz w:val="22"/>
        </w:rPr>
        <w:t>eglement;</w:t>
      </w:r>
    </w:p>
    <w:p w14:paraId="7E3F2369" w14:textId="31C1E5A6" w:rsidR="00BA77DD" w:rsidRPr="00601A38" w:rsidRDefault="00BA77DD" w:rsidP="000F5F4F">
      <w:pPr>
        <w:pStyle w:val="Lijstalinea"/>
        <w:numPr>
          <w:ilvl w:val="0"/>
          <w:numId w:val="11"/>
        </w:numPr>
        <w:tabs>
          <w:tab w:val="left" w:pos="1418"/>
        </w:tabs>
        <w:spacing w:after="200"/>
        <w:contextualSpacing/>
        <w:jc w:val="both"/>
        <w:rPr>
          <w:sz w:val="22"/>
        </w:rPr>
      </w:pPr>
      <w:r w:rsidRPr="00601A38">
        <w:rPr>
          <w:sz w:val="22"/>
        </w:rPr>
        <w:t>het zo goed als mogelijk op de hoogte blijven/zich vergewissen van relevante veranderingen</w:t>
      </w:r>
      <w:r w:rsidR="004F558A" w:rsidRPr="00601A38">
        <w:rPr>
          <w:sz w:val="22"/>
        </w:rPr>
        <w:t xml:space="preserve"> in</w:t>
      </w:r>
      <w:r w:rsidRPr="00601A38">
        <w:rPr>
          <w:sz w:val="22"/>
        </w:rPr>
        <w:t xml:space="preserve"> wet- en regelgeving met betrekking tot</w:t>
      </w:r>
      <w:r w:rsidR="004F558A" w:rsidRPr="00601A38">
        <w:rPr>
          <w:sz w:val="22"/>
        </w:rPr>
        <w:t xml:space="preserve"> het</w:t>
      </w:r>
      <w:r w:rsidRPr="00601A38">
        <w:rPr>
          <w:sz w:val="22"/>
        </w:rPr>
        <w:t xml:space="preserve"> </w:t>
      </w:r>
      <w:proofErr w:type="spellStart"/>
      <w:r w:rsidRPr="00601A38">
        <w:rPr>
          <w:sz w:val="22"/>
        </w:rPr>
        <w:t>appartements</w:t>
      </w:r>
      <w:r w:rsidR="00601A38">
        <w:rPr>
          <w:sz w:val="22"/>
        </w:rPr>
        <w:t>-</w:t>
      </w:r>
      <w:r w:rsidRPr="00601A38">
        <w:rPr>
          <w:sz w:val="22"/>
        </w:rPr>
        <w:t>recht</w:t>
      </w:r>
      <w:proofErr w:type="spellEnd"/>
      <w:r w:rsidRPr="00601A38">
        <w:rPr>
          <w:sz w:val="22"/>
        </w:rPr>
        <w:t>/</w:t>
      </w:r>
      <w:r w:rsidR="004F558A" w:rsidRPr="00601A38">
        <w:rPr>
          <w:sz w:val="22"/>
        </w:rPr>
        <w:t xml:space="preserve">de </w:t>
      </w:r>
      <w:r w:rsidRPr="00601A38">
        <w:rPr>
          <w:sz w:val="22"/>
        </w:rPr>
        <w:t>VvE’s;</w:t>
      </w:r>
      <w:r w:rsidR="000B36DB" w:rsidRPr="00601A38">
        <w:rPr>
          <w:sz w:val="22"/>
        </w:rPr>
        <w:t xml:space="preserve"> </w:t>
      </w:r>
    </w:p>
    <w:p w14:paraId="573E5EF7" w14:textId="77777777" w:rsidR="00D96F84" w:rsidRPr="00601A38" w:rsidRDefault="00BA2799" w:rsidP="000F5F4F">
      <w:pPr>
        <w:pStyle w:val="Lijstalinea"/>
        <w:numPr>
          <w:ilvl w:val="0"/>
          <w:numId w:val="11"/>
        </w:numPr>
        <w:tabs>
          <w:tab w:val="left" w:pos="1418"/>
        </w:tabs>
        <w:spacing w:after="200"/>
        <w:contextualSpacing/>
        <w:jc w:val="both"/>
        <w:rPr>
          <w:sz w:val="22"/>
        </w:rPr>
      </w:pPr>
      <w:r w:rsidRPr="00601A38">
        <w:rPr>
          <w:sz w:val="22"/>
        </w:rPr>
        <w:t>d</w:t>
      </w:r>
      <w:r w:rsidR="004712BF" w:rsidRPr="00601A38">
        <w:rPr>
          <w:sz w:val="22"/>
        </w:rPr>
        <w:t>e BVVB Gedragscode</w:t>
      </w:r>
      <w:r w:rsidR="00396C52" w:rsidRPr="00601A38">
        <w:rPr>
          <w:sz w:val="22"/>
        </w:rPr>
        <w:t>;</w:t>
      </w:r>
    </w:p>
    <w:p w14:paraId="0ECE1242" w14:textId="77777777" w:rsidR="00D96F84" w:rsidRPr="00601A38" w:rsidRDefault="009201B1" w:rsidP="000F5F4F">
      <w:pPr>
        <w:pStyle w:val="Lijstalinea"/>
        <w:numPr>
          <w:ilvl w:val="0"/>
          <w:numId w:val="11"/>
        </w:numPr>
        <w:tabs>
          <w:tab w:val="left" w:pos="1418"/>
        </w:tabs>
        <w:spacing w:after="200"/>
        <w:contextualSpacing/>
        <w:jc w:val="both"/>
        <w:rPr>
          <w:sz w:val="22"/>
        </w:rPr>
      </w:pPr>
      <w:r w:rsidRPr="00601A38">
        <w:rPr>
          <w:sz w:val="22"/>
        </w:rPr>
        <w:t>het verstrekken van de juiste (feitelijke) gegevens</w:t>
      </w:r>
      <w:r w:rsidR="00815998" w:rsidRPr="00601A38">
        <w:rPr>
          <w:sz w:val="22"/>
        </w:rPr>
        <w:t xml:space="preserve"> aan de VvE’s</w:t>
      </w:r>
      <w:r w:rsidRPr="00601A38">
        <w:rPr>
          <w:sz w:val="22"/>
        </w:rPr>
        <w:t xml:space="preserve">; </w:t>
      </w:r>
    </w:p>
    <w:p w14:paraId="129F305E" w14:textId="77B85CEF" w:rsidR="006B5B81" w:rsidRPr="00601A38" w:rsidRDefault="009201B1" w:rsidP="000F5F4F">
      <w:pPr>
        <w:pStyle w:val="Lijstalinea"/>
        <w:numPr>
          <w:ilvl w:val="0"/>
          <w:numId w:val="11"/>
        </w:numPr>
        <w:tabs>
          <w:tab w:val="left" w:pos="1418"/>
        </w:tabs>
        <w:spacing w:after="200"/>
        <w:contextualSpacing/>
        <w:jc w:val="both"/>
        <w:rPr>
          <w:sz w:val="22"/>
        </w:rPr>
      </w:pPr>
      <w:r w:rsidRPr="00601A38">
        <w:rPr>
          <w:sz w:val="22"/>
        </w:rPr>
        <w:t>correcte (schriftelijke) informatie</w:t>
      </w:r>
      <w:r w:rsidR="006B5B81" w:rsidRPr="00601A38">
        <w:rPr>
          <w:sz w:val="22"/>
        </w:rPr>
        <w:t xml:space="preserve"> aan het bestuur en</w:t>
      </w:r>
      <w:r w:rsidRPr="00601A38">
        <w:rPr>
          <w:sz w:val="22"/>
        </w:rPr>
        <w:t xml:space="preserve"> de vergadering van eigenaars, a</w:t>
      </w:r>
      <w:r w:rsidR="00684C78" w:rsidRPr="00601A38">
        <w:rPr>
          <w:sz w:val="22"/>
        </w:rPr>
        <w:t xml:space="preserve">ls de </w:t>
      </w:r>
      <w:r w:rsidR="004712BF" w:rsidRPr="00601A38">
        <w:rPr>
          <w:sz w:val="22"/>
        </w:rPr>
        <w:t xml:space="preserve">VvE Beheerder </w:t>
      </w:r>
      <w:r w:rsidR="00F70E69" w:rsidRPr="00601A38">
        <w:rPr>
          <w:sz w:val="22"/>
        </w:rPr>
        <w:t>vaststelt</w:t>
      </w:r>
      <w:r w:rsidR="006B5B81" w:rsidRPr="00601A38">
        <w:rPr>
          <w:sz w:val="22"/>
        </w:rPr>
        <w:t xml:space="preserve"> dat</w:t>
      </w:r>
      <w:r w:rsidR="00684C78" w:rsidRPr="00601A38">
        <w:rPr>
          <w:sz w:val="22"/>
        </w:rPr>
        <w:t xml:space="preserve"> leden van de VvE niet</w:t>
      </w:r>
      <w:r w:rsidR="006E467C" w:rsidRPr="00601A38">
        <w:rPr>
          <w:sz w:val="22"/>
        </w:rPr>
        <w:t xml:space="preserve"> handelen</w:t>
      </w:r>
      <w:r w:rsidR="006B5B81" w:rsidRPr="00601A38">
        <w:rPr>
          <w:sz w:val="22"/>
        </w:rPr>
        <w:t xml:space="preserve"> conform</w:t>
      </w:r>
      <w:r w:rsidR="00684C78" w:rsidRPr="00601A38">
        <w:rPr>
          <w:sz w:val="22"/>
        </w:rPr>
        <w:t xml:space="preserve"> de Nederlandse</w:t>
      </w:r>
      <w:r w:rsidR="000B36DB" w:rsidRPr="00601A38">
        <w:rPr>
          <w:sz w:val="22"/>
        </w:rPr>
        <w:t xml:space="preserve"> en Europese</w:t>
      </w:r>
      <w:r w:rsidR="00684C78" w:rsidRPr="00601A38">
        <w:rPr>
          <w:sz w:val="22"/>
        </w:rPr>
        <w:t xml:space="preserve"> wet- en regelge</w:t>
      </w:r>
      <w:r w:rsidR="006B5B81" w:rsidRPr="00601A38">
        <w:rPr>
          <w:sz w:val="22"/>
        </w:rPr>
        <w:t>ving,</w:t>
      </w:r>
      <w:r w:rsidRPr="00601A38">
        <w:rPr>
          <w:sz w:val="22"/>
        </w:rPr>
        <w:t xml:space="preserve"> </w:t>
      </w:r>
      <w:r w:rsidR="00197545" w:rsidRPr="00601A38">
        <w:rPr>
          <w:sz w:val="22"/>
        </w:rPr>
        <w:t>Akte van Splitsing</w:t>
      </w:r>
      <w:r w:rsidR="00F70E69" w:rsidRPr="00601A38">
        <w:rPr>
          <w:sz w:val="22"/>
        </w:rPr>
        <w:t xml:space="preserve">, </w:t>
      </w:r>
      <w:r w:rsidR="00197545" w:rsidRPr="00601A38">
        <w:rPr>
          <w:sz w:val="22"/>
        </w:rPr>
        <w:t>R</w:t>
      </w:r>
      <w:r w:rsidR="00F70E69" w:rsidRPr="00601A38">
        <w:rPr>
          <w:sz w:val="22"/>
        </w:rPr>
        <w:t xml:space="preserve">eglement van </w:t>
      </w:r>
      <w:r w:rsidR="00197545" w:rsidRPr="00601A38">
        <w:rPr>
          <w:sz w:val="22"/>
        </w:rPr>
        <w:t>S</w:t>
      </w:r>
      <w:r w:rsidR="00F70E69" w:rsidRPr="00601A38">
        <w:rPr>
          <w:sz w:val="22"/>
        </w:rPr>
        <w:t>plitsing en/</w:t>
      </w:r>
      <w:r w:rsidRPr="00601A38">
        <w:rPr>
          <w:sz w:val="22"/>
        </w:rPr>
        <w:t xml:space="preserve">of het </w:t>
      </w:r>
      <w:r w:rsidR="00197545" w:rsidRPr="00601A38">
        <w:rPr>
          <w:sz w:val="22"/>
        </w:rPr>
        <w:t>H</w:t>
      </w:r>
      <w:r w:rsidRPr="00601A38">
        <w:rPr>
          <w:sz w:val="22"/>
        </w:rPr>
        <w:t>u</w:t>
      </w:r>
      <w:r w:rsidR="00F70E69" w:rsidRPr="00601A38">
        <w:rPr>
          <w:sz w:val="22"/>
        </w:rPr>
        <w:t xml:space="preserve">ishoudelijk </w:t>
      </w:r>
      <w:r w:rsidR="00197545" w:rsidRPr="00601A38">
        <w:rPr>
          <w:sz w:val="22"/>
        </w:rPr>
        <w:t>R</w:t>
      </w:r>
      <w:r w:rsidR="00F70E69" w:rsidRPr="00601A38">
        <w:rPr>
          <w:sz w:val="22"/>
        </w:rPr>
        <w:t>eglement</w:t>
      </w:r>
      <w:r w:rsidR="000C53DD" w:rsidRPr="00601A38">
        <w:rPr>
          <w:sz w:val="22"/>
        </w:rPr>
        <w:t>;</w:t>
      </w:r>
    </w:p>
    <w:p w14:paraId="326E9441" w14:textId="10E55567" w:rsidR="00FB1A88" w:rsidRPr="00601A38" w:rsidRDefault="00815998" w:rsidP="000F5F4F">
      <w:pPr>
        <w:pStyle w:val="Lijstalinea"/>
        <w:numPr>
          <w:ilvl w:val="0"/>
          <w:numId w:val="11"/>
        </w:numPr>
        <w:tabs>
          <w:tab w:val="left" w:pos="1418"/>
        </w:tabs>
        <w:spacing w:after="200"/>
        <w:contextualSpacing/>
        <w:jc w:val="both"/>
        <w:rPr>
          <w:sz w:val="22"/>
          <w:szCs w:val="22"/>
        </w:rPr>
      </w:pPr>
      <w:r w:rsidRPr="00601A38">
        <w:rPr>
          <w:sz w:val="22"/>
        </w:rPr>
        <w:t>een duidelijke toelichting aan het b</w:t>
      </w:r>
      <w:r w:rsidR="006B5B81" w:rsidRPr="00601A38">
        <w:rPr>
          <w:sz w:val="22"/>
        </w:rPr>
        <w:t>estuur en</w:t>
      </w:r>
      <w:r w:rsidRPr="00601A38">
        <w:rPr>
          <w:sz w:val="22"/>
        </w:rPr>
        <w:t xml:space="preserve"> de vergadering van eigenaars, a</w:t>
      </w:r>
      <w:r w:rsidR="000C53DD" w:rsidRPr="00601A38">
        <w:rPr>
          <w:sz w:val="22"/>
        </w:rPr>
        <w:t>ls de VvE Behe</w:t>
      </w:r>
      <w:r w:rsidR="0030607F" w:rsidRPr="00601A38">
        <w:rPr>
          <w:sz w:val="22"/>
        </w:rPr>
        <w:t>erder van mening is</w:t>
      </w:r>
      <w:r w:rsidR="00FB1A88" w:rsidRPr="00601A38">
        <w:rPr>
          <w:sz w:val="22"/>
        </w:rPr>
        <w:t>,</w:t>
      </w:r>
      <w:r w:rsidR="0030607F" w:rsidRPr="00601A38">
        <w:rPr>
          <w:sz w:val="22"/>
        </w:rPr>
        <w:t xml:space="preserve"> dat </w:t>
      </w:r>
      <w:r w:rsidR="000C53DD" w:rsidRPr="00601A38">
        <w:rPr>
          <w:sz w:val="22"/>
        </w:rPr>
        <w:t>door toedoe</w:t>
      </w:r>
      <w:r w:rsidRPr="00601A38">
        <w:rPr>
          <w:sz w:val="22"/>
        </w:rPr>
        <w:t>n van de VvE</w:t>
      </w:r>
      <w:r w:rsidR="00FB1A88" w:rsidRPr="00601A38">
        <w:rPr>
          <w:sz w:val="22"/>
        </w:rPr>
        <w:t>,</w:t>
      </w:r>
      <w:r w:rsidRPr="00601A38">
        <w:rPr>
          <w:sz w:val="22"/>
        </w:rPr>
        <w:t xml:space="preserve"> de</w:t>
      </w:r>
      <w:r w:rsidR="000C53DD" w:rsidRPr="00601A38">
        <w:rPr>
          <w:sz w:val="22"/>
        </w:rPr>
        <w:t xml:space="preserve"> BVVB Gedragscode nie</w:t>
      </w:r>
      <w:r w:rsidR="001D4B78" w:rsidRPr="00601A38">
        <w:rPr>
          <w:sz w:val="22"/>
        </w:rPr>
        <w:t xml:space="preserve">t kan </w:t>
      </w:r>
      <w:r w:rsidR="00FB1A88" w:rsidRPr="00601A38">
        <w:rPr>
          <w:sz w:val="22"/>
        </w:rPr>
        <w:t>worden nageleefd</w:t>
      </w:r>
      <w:r w:rsidR="000B36DB" w:rsidRPr="00601A38">
        <w:rPr>
          <w:sz w:val="22"/>
        </w:rPr>
        <w:t>. Hiervan wordt bijtijds melding gedaan aan de BVVB, die tevens een kopie van de toelichting/verklaring ontvangt.</w:t>
      </w:r>
    </w:p>
    <w:p w14:paraId="490A03E5" w14:textId="77777777" w:rsidR="00601A38" w:rsidRPr="00601A38" w:rsidRDefault="00601A38" w:rsidP="00601A38">
      <w:pPr>
        <w:pStyle w:val="Lijstalinea"/>
        <w:tabs>
          <w:tab w:val="left" w:pos="1418"/>
        </w:tabs>
        <w:spacing w:after="200"/>
        <w:ind w:left="360"/>
        <w:contextualSpacing/>
        <w:jc w:val="both"/>
        <w:rPr>
          <w:sz w:val="22"/>
          <w:szCs w:val="22"/>
        </w:rPr>
      </w:pPr>
    </w:p>
    <w:p w14:paraId="62C0C531" w14:textId="77777777" w:rsidR="004712BF" w:rsidRPr="00214512" w:rsidRDefault="00FD0A4A" w:rsidP="00601A38">
      <w:pPr>
        <w:pStyle w:val="Kop2"/>
      </w:pPr>
      <w:bookmarkStart w:id="14" w:name="_Toc6488121"/>
      <w:r w:rsidRPr="00214512">
        <w:t>4</w:t>
      </w:r>
      <w:r w:rsidR="001A07D4" w:rsidRPr="00214512">
        <w:t>.2</w:t>
      </w:r>
      <w:r w:rsidR="00AF6A99" w:rsidRPr="00214512">
        <w:t>.</w:t>
      </w:r>
      <w:r w:rsidR="004712BF" w:rsidRPr="00214512">
        <w:t xml:space="preserve"> Beheerovereenkomst</w:t>
      </w:r>
      <w:bookmarkEnd w:id="14"/>
    </w:p>
    <w:p w14:paraId="2D00336A" w14:textId="750E41BC" w:rsidR="000B36DB" w:rsidRPr="00601A38" w:rsidRDefault="004712BF" w:rsidP="000F5F4F">
      <w:pPr>
        <w:pStyle w:val="paragraph"/>
        <w:numPr>
          <w:ilvl w:val="0"/>
          <w:numId w:val="12"/>
        </w:numPr>
        <w:spacing w:before="0" w:beforeAutospacing="0" w:after="0" w:afterAutospacing="0"/>
        <w:ind w:left="360"/>
        <w:contextualSpacing/>
        <w:jc w:val="both"/>
        <w:textAlignment w:val="baseline"/>
        <w:rPr>
          <w:rStyle w:val="eop"/>
          <w:rFonts w:ascii="Verdana" w:hAnsi="Verdana" w:cstheme="minorHAnsi"/>
          <w:sz w:val="22"/>
          <w:szCs w:val="22"/>
        </w:rPr>
      </w:pPr>
      <w:r w:rsidRPr="00601A38">
        <w:rPr>
          <w:rFonts w:ascii="Verdana" w:hAnsi="Verdana"/>
          <w:sz w:val="22"/>
          <w:szCs w:val="22"/>
        </w:rPr>
        <w:t xml:space="preserve">De </w:t>
      </w:r>
      <w:r w:rsidR="00AD23A5" w:rsidRPr="00601A38">
        <w:rPr>
          <w:rFonts w:ascii="Verdana" w:hAnsi="Verdana"/>
          <w:sz w:val="22"/>
          <w:szCs w:val="22"/>
        </w:rPr>
        <w:t>VvE beheerder</w:t>
      </w:r>
      <w:r w:rsidR="00F70E69" w:rsidRPr="00601A38">
        <w:rPr>
          <w:rFonts w:ascii="Verdana" w:hAnsi="Verdana"/>
          <w:sz w:val="22"/>
          <w:szCs w:val="22"/>
        </w:rPr>
        <w:t xml:space="preserve"> ondertekent</w:t>
      </w:r>
      <w:r w:rsidRPr="00601A38">
        <w:rPr>
          <w:rFonts w:ascii="Verdana" w:hAnsi="Verdana"/>
          <w:sz w:val="22"/>
          <w:szCs w:val="22"/>
        </w:rPr>
        <w:t xml:space="preserve"> met een rechtsgeldige vertegenwoordiger van de </w:t>
      </w:r>
      <w:r w:rsidR="00AD23A5" w:rsidRPr="00601A38">
        <w:rPr>
          <w:rFonts w:ascii="Verdana" w:hAnsi="Verdana"/>
          <w:sz w:val="22"/>
          <w:szCs w:val="22"/>
        </w:rPr>
        <w:t>VvE een</w:t>
      </w:r>
      <w:r w:rsidRPr="00601A38">
        <w:rPr>
          <w:rFonts w:ascii="Verdana" w:hAnsi="Verdana"/>
          <w:sz w:val="22"/>
          <w:szCs w:val="22"/>
        </w:rPr>
        <w:t xml:space="preserve"> beheerovereenkomst</w:t>
      </w:r>
      <w:r w:rsidR="00FB1A88" w:rsidRPr="00601A38">
        <w:rPr>
          <w:rFonts w:ascii="Verdana" w:hAnsi="Verdana"/>
          <w:sz w:val="22"/>
          <w:szCs w:val="22"/>
        </w:rPr>
        <w:t xml:space="preserve"> </w:t>
      </w:r>
      <w:r w:rsidR="000C53DD" w:rsidRPr="00601A38">
        <w:rPr>
          <w:rStyle w:val="eop"/>
          <w:rFonts w:ascii="Verdana" w:hAnsi="Verdana" w:cstheme="minorHAnsi"/>
          <w:sz w:val="22"/>
          <w:szCs w:val="22"/>
        </w:rPr>
        <w:t xml:space="preserve">waarvoor de VvE een </w:t>
      </w:r>
      <w:r w:rsidR="00FB1A88" w:rsidRPr="00601A38">
        <w:rPr>
          <w:rStyle w:val="eop"/>
          <w:rFonts w:ascii="Verdana" w:hAnsi="Verdana" w:cstheme="minorHAnsi"/>
          <w:sz w:val="22"/>
          <w:szCs w:val="22"/>
        </w:rPr>
        <w:t>beheer</w:t>
      </w:r>
      <w:r w:rsidR="000C53DD" w:rsidRPr="00601A38">
        <w:rPr>
          <w:rStyle w:val="eop"/>
          <w:rFonts w:ascii="Verdana" w:hAnsi="Verdana" w:cstheme="minorHAnsi"/>
          <w:sz w:val="22"/>
          <w:szCs w:val="22"/>
        </w:rPr>
        <w:t xml:space="preserve">vergoeding </w:t>
      </w:r>
      <w:r w:rsidR="00FB1A88" w:rsidRPr="00601A38">
        <w:rPr>
          <w:rStyle w:val="eop"/>
          <w:rFonts w:ascii="Verdana" w:hAnsi="Verdana" w:cstheme="minorHAnsi"/>
          <w:sz w:val="22"/>
          <w:szCs w:val="22"/>
        </w:rPr>
        <w:t xml:space="preserve">(honorarium) </w:t>
      </w:r>
      <w:r w:rsidR="000C53DD" w:rsidRPr="00601A38">
        <w:rPr>
          <w:rStyle w:val="eop"/>
          <w:rFonts w:ascii="Verdana" w:hAnsi="Verdana" w:cstheme="minorHAnsi"/>
          <w:sz w:val="22"/>
          <w:szCs w:val="22"/>
        </w:rPr>
        <w:t xml:space="preserve">aan de </w:t>
      </w:r>
      <w:r w:rsidR="001D4B78" w:rsidRPr="00601A38">
        <w:rPr>
          <w:rStyle w:val="eop"/>
          <w:rFonts w:ascii="Verdana" w:hAnsi="Verdana" w:cstheme="minorHAnsi"/>
          <w:sz w:val="22"/>
          <w:szCs w:val="22"/>
        </w:rPr>
        <w:t xml:space="preserve">VvE </w:t>
      </w:r>
      <w:r w:rsidR="00347719" w:rsidRPr="00601A38">
        <w:rPr>
          <w:rStyle w:val="eop"/>
          <w:rFonts w:ascii="Verdana" w:hAnsi="Verdana" w:cstheme="minorHAnsi"/>
          <w:sz w:val="22"/>
          <w:szCs w:val="22"/>
        </w:rPr>
        <w:t>Beheerder betaalt.</w:t>
      </w:r>
    </w:p>
    <w:p w14:paraId="3C422D0B" w14:textId="7E75EC47" w:rsidR="00347719" w:rsidRPr="00EB78E8" w:rsidRDefault="004712BF" w:rsidP="000F5F4F">
      <w:pPr>
        <w:pStyle w:val="paragraph"/>
        <w:numPr>
          <w:ilvl w:val="0"/>
          <w:numId w:val="12"/>
        </w:numPr>
        <w:spacing w:before="0" w:beforeAutospacing="0" w:after="0" w:afterAutospacing="0"/>
        <w:ind w:left="360"/>
        <w:contextualSpacing/>
        <w:jc w:val="both"/>
        <w:textAlignment w:val="baseline"/>
        <w:rPr>
          <w:rFonts w:ascii="Verdana" w:hAnsi="Verdana" w:cstheme="minorHAnsi"/>
          <w:sz w:val="22"/>
          <w:szCs w:val="22"/>
        </w:rPr>
      </w:pPr>
      <w:r w:rsidRPr="00EB78E8">
        <w:rPr>
          <w:rFonts w:ascii="Verdana" w:hAnsi="Verdana"/>
          <w:sz w:val="22"/>
          <w:szCs w:val="22"/>
        </w:rPr>
        <w:t xml:space="preserve">De werkzaamheden </w:t>
      </w:r>
      <w:r w:rsidR="000C53DD" w:rsidRPr="00EB78E8">
        <w:rPr>
          <w:rFonts w:ascii="Verdana" w:hAnsi="Verdana"/>
          <w:sz w:val="22"/>
          <w:szCs w:val="22"/>
        </w:rPr>
        <w:t xml:space="preserve">zoals overeen gekomen </w:t>
      </w:r>
      <w:r w:rsidRPr="00EB78E8">
        <w:rPr>
          <w:rFonts w:ascii="Verdana" w:hAnsi="Verdana"/>
          <w:sz w:val="22"/>
          <w:szCs w:val="22"/>
        </w:rPr>
        <w:t>in de beheerovereenkomst</w:t>
      </w:r>
      <w:r w:rsidR="001D4B78" w:rsidRPr="00EB78E8">
        <w:rPr>
          <w:rFonts w:ascii="Verdana" w:hAnsi="Verdana"/>
          <w:sz w:val="22"/>
          <w:szCs w:val="22"/>
        </w:rPr>
        <w:t>,</w:t>
      </w:r>
      <w:r w:rsidRPr="00EB78E8">
        <w:rPr>
          <w:rFonts w:ascii="Verdana" w:hAnsi="Verdana"/>
          <w:sz w:val="22"/>
          <w:szCs w:val="22"/>
        </w:rPr>
        <w:t xml:space="preserve"> zullen door </w:t>
      </w:r>
      <w:r w:rsidR="001D4B78" w:rsidRPr="00EB78E8">
        <w:rPr>
          <w:rFonts w:ascii="Verdana" w:hAnsi="Verdana"/>
          <w:sz w:val="22"/>
          <w:szCs w:val="22"/>
        </w:rPr>
        <w:t xml:space="preserve">de VvE </w:t>
      </w:r>
      <w:r w:rsidR="000B36DB" w:rsidRPr="00EB78E8">
        <w:rPr>
          <w:rFonts w:ascii="Verdana" w:hAnsi="Verdana"/>
          <w:sz w:val="22"/>
          <w:szCs w:val="22"/>
        </w:rPr>
        <w:t xml:space="preserve"> </w:t>
      </w:r>
      <w:r w:rsidR="001D4B78" w:rsidRPr="00EB78E8">
        <w:rPr>
          <w:rFonts w:ascii="Verdana" w:hAnsi="Verdana"/>
          <w:sz w:val="22"/>
          <w:szCs w:val="22"/>
        </w:rPr>
        <w:t>B</w:t>
      </w:r>
      <w:r w:rsidR="000C53DD" w:rsidRPr="00EB78E8">
        <w:rPr>
          <w:rFonts w:ascii="Verdana" w:hAnsi="Verdana"/>
          <w:sz w:val="22"/>
          <w:szCs w:val="22"/>
        </w:rPr>
        <w:t>eheerder volledig</w:t>
      </w:r>
      <w:r w:rsidR="00D8171F" w:rsidRPr="00EB78E8">
        <w:rPr>
          <w:rFonts w:ascii="Verdana" w:hAnsi="Verdana"/>
          <w:sz w:val="22"/>
          <w:szCs w:val="22"/>
        </w:rPr>
        <w:t xml:space="preserve"> en zorgvuldig</w:t>
      </w:r>
      <w:r w:rsidR="000C53DD" w:rsidRPr="00EB78E8">
        <w:rPr>
          <w:rFonts w:ascii="Verdana" w:hAnsi="Verdana"/>
          <w:sz w:val="22"/>
          <w:szCs w:val="22"/>
        </w:rPr>
        <w:t xml:space="preserve"> </w:t>
      </w:r>
      <w:r w:rsidRPr="00EB78E8">
        <w:rPr>
          <w:rFonts w:ascii="Verdana" w:hAnsi="Verdana"/>
          <w:sz w:val="22"/>
          <w:szCs w:val="22"/>
        </w:rPr>
        <w:t>worden uitgevoerd</w:t>
      </w:r>
      <w:r w:rsidR="001D4B78" w:rsidRPr="00EB78E8">
        <w:rPr>
          <w:rFonts w:ascii="Verdana" w:hAnsi="Verdana"/>
          <w:sz w:val="22"/>
          <w:szCs w:val="22"/>
        </w:rPr>
        <w:t>.</w:t>
      </w:r>
    </w:p>
    <w:p w14:paraId="51C6E1D3" w14:textId="5064D2DA" w:rsidR="001D4B78" w:rsidRPr="00601A38" w:rsidRDefault="00347719" w:rsidP="000F5F4F">
      <w:pPr>
        <w:pStyle w:val="Lijstalinea"/>
        <w:numPr>
          <w:ilvl w:val="0"/>
          <w:numId w:val="12"/>
        </w:numPr>
        <w:tabs>
          <w:tab w:val="left" w:pos="1418"/>
        </w:tabs>
        <w:spacing w:after="200"/>
        <w:ind w:left="360"/>
        <w:contextualSpacing/>
        <w:jc w:val="both"/>
        <w:rPr>
          <w:sz w:val="22"/>
          <w:szCs w:val="22"/>
        </w:rPr>
      </w:pPr>
      <w:r w:rsidRPr="00601A38">
        <w:rPr>
          <w:sz w:val="22"/>
          <w:szCs w:val="22"/>
        </w:rPr>
        <w:t>De VvE Beheerder zal de</w:t>
      </w:r>
      <w:r w:rsidR="004712BF" w:rsidRPr="00601A38">
        <w:rPr>
          <w:sz w:val="22"/>
          <w:szCs w:val="22"/>
        </w:rPr>
        <w:t xml:space="preserve"> tarieven</w:t>
      </w:r>
      <w:r w:rsidR="00D45592" w:rsidRPr="00601A38">
        <w:rPr>
          <w:sz w:val="22"/>
          <w:szCs w:val="22"/>
        </w:rPr>
        <w:t xml:space="preserve"> die buiten het overeengekomen takenpakket vallen,</w:t>
      </w:r>
      <w:r w:rsidR="004712BF" w:rsidRPr="00601A38">
        <w:rPr>
          <w:sz w:val="22"/>
          <w:szCs w:val="22"/>
        </w:rPr>
        <w:t xml:space="preserve"> op </w:t>
      </w:r>
      <w:r w:rsidR="000C53DD" w:rsidRPr="00601A38">
        <w:rPr>
          <w:sz w:val="22"/>
          <w:szCs w:val="22"/>
        </w:rPr>
        <w:t xml:space="preserve">een </w:t>
      </w:r>
      <w:r w:rsidR="004712BF" w:rsidRPr="00601A38">
        <w:rPr>
          <w:sz w:val="22"/>
          <w:szCs w:val="22"/>
        </w:rPr>
        <w:t>duidelijke e</w:t>
      </w:r>
      <w:r w:rsidR="001D4B78" w:rsidRPr="00601A38">
        <w:rPr>
          <w:sz w:val="22"/>
          <w:szCs w:val="22"/>
        </w:rPr>
        <w:t>n transparante wijze bekend</w:t>
      </w:r>
      <w:r w:rsidRPr="00601A38">
        <w:rPr>
          <w:sz w:val="22"/>
          <w:szCs w:val="22"/>
        </w:rPr>
        <w:t xml:space="preserve"> </w:t>
      </w:r>
      <w:r w:rsidR="001D4B78" w:rsidRPr="00601A38">
        <w:rPr>
          <w:sz w:val="22"/>
          <w:szCs w:val="22"/>
        </w:rPr>
        <w:t>maken.</w:t>
      </w:r>
    </w:p>
    <w:p w14:paraId="55D24BE5" w14:textId="4BD7EE25" w:rsidR="000B1A57" w:rsidRDefault="00AB72A2" w:rsidP="000F5F4F">
      <w:pPr>
        <w:pStyle w:val="Lijstalinea"/>
        <w:numPr>
          <w:ilvl w:val="0"/>
          <w:numId w:val="12"/>
        </w:numPr>
        <w:tabs>
          <w:tab w:val="left" w:pos="1418"/>
        </w:tabs>
        <w:spacing w:after="200"/>
        <w:ind w:left="360"/>
        <w:contextualSpacing/>
        <w:jc w:val="both"/>
        <w:rPr>
          <w:sz w:val="22"/>
          <w:szCs w:val="22"/>
        </w:rPr>
      </w:pPr>
      <w:r w:rsidRPr="00601A38">
        <w:rPr>
          <w:sz w:val="22"/>
          <w:szCs w:val="22"/>
        </w:rPr>
        <w:t>Indien de VvE Beheerder wordt benoemd tot</w:t>
      </w:r>
      <w:r w:rsidR="003C0EF0" w:rsidRPr="00601A38">
        <w:rPr>
          <w:sz w:val="22"/>
          <w:szCs w:val="22"/>
        </w:rPr>
        <w:t xml:space="preserve"> (enig)</w:t>
      </w:r>
      <w:r w:rsidRPr="00601A38">
        <w:rPr>
          <w:sz w:val="22"/>
          <w:szCs w:val="22"/>
        </w:rPr>
        <w:t xml:space="preserve"> bestuurder, gebeurt dit</w:t>
      </w:r>
      <w:r w:rsidR="00FC5FA6" w:rsidRPr="00601A38">
        <w:rPr>
          <w:sz w:val="22"/>
          <w:szCs w:val="22"/>
        </w:rPr>
        <w:t xml:space="preserve"> min</w:t>
      </w:r>
      <w:r w:rsidR="00D004C3" w:rsidRPr="00601A38">
        <w:rPr>
          <w:sz w:val="22"/>
          <w:szCs w:val="22"/>
        </w:rPr>
        <w:t>i</w:t>
      </w:r>
      <w:r w:rsidR="00FC5FA6" w:rsidRPr="00601A38">
        <w:rPr>
          <w:sz w:val="22"/>
          <w:szCs w:val="22"/>
        </w:rPr>
        <w:t>maal</w:t>
      </w:r>
      <w:r w:rsidRPr="00601A38">
        <w:rPr>
          <w:sz w:val="22"/>
          <w:szCs w:val="22"/>
        </w:rPr>
        <w:t xml:space="preserve"> door middel van een rechtsgeldig</w:t>
      </w:r>
      <w:r w:rsidR="00FC5FA6" w:rsidRPr="00601A38">
        <w:rPr>
          <w:sz w:val="22"/>
          <w:szCs w:val="22"/>
        </w:rPr>
        <w:t xml:space="preserve"> en vastgelegd</w:t>
      </w:r>
      <w:r w:rsidRPr="00601A38">
        <w:rPr>
          <w:sz w:val="22"/>
          <w:szCs w:val="22"/>
        </w:rPr>
        <w:t xml:space="preserve"> besluit van de vergadering van eigenaars.</w:t>
      </w:r>
      <w:r w:rsidR="001D6614" w:rsidRPr="00601A38">
        <w:rPr>
          <w:sz w:val="22"/>
          <w:szCs w:val="22"/>
        </w:rPr>
        <w:t xml:space="preserve"> Conform de </w:t>
      </w:r>
      <w:r w:rsidR="00E70864" w:rsidRPr="00601A38">
        <w:rPr>
          <w:sz w:val="22"/>
          <w:szCs w:val="22"/>
        </w:rPr>
        <w:t>Akte van Splitsing</w:t>
      </w:r>
      <w:r w:rsidR="001D6614" w:rsidRPr="00601A38">
        <w:rPr>
          <w:sz w:val="22"/>
          <w:szCs w:val="22"/>
        </w:rPr>
        <w:t xml:space="preserve"> geldt</w:t>
      </w:r>
      <w:r w:rsidR="000B1A57" w:rsidRPr="00601A38">
        <w:rPr>
          <w:sz w:val="22"/>
          <w:szCs w:val="22"/>
        </w:rPr>
        <w:t xml:space="preserve"> de benoeming voor onbepaalde </w:t>
      </w:r>
      <w:r w:rsidR="001D6614" w:rsidRPr="00601A38">
        <w:rPr>
          <w:sz w:val="22"/>
          <w:szCs w:val="22"/>
        </w:rPr>
        <w:t>tijd.</w:t>
      </w:r>
    </w:p>
    <w:p w14:paraId="1C980113" w14:textId="77777777" w:rsidR="00EB78E8" w:rsidRPr="00601A38" w:rsidRDefault="00EB78E8" w:rsidP="00EB78E8">
      <w:pPr>
        <w:pStyle w:val="Lijstalinea"/>
        <w:tabs>
          <w:tab w:val="left" w:pos="1418"/>
        </w:tabs>
        <w:spacing w:after="200"/>
        <w:ind w:left="360"/>
        <w:contextualSpacing/>
        <w:jc w:val="both"/>
        <w:rPr>
          <w:sz w:val="22"/>
          <w:szCs w:val="22"/>
        </w:rPr>
      </w:pPr>
    </w:p>
    <w:p w14:paraId="7FB66DC6" w14:textId="77777777" w:rsidR="000B1A57" w:rsidRPr="00214512" w:rsidRDefault="000B1A57" w:rsidP="00EB78E8">
      <w:pPr>
        <w:pStyle w:val="Kop2"/>
      </w:pPr>
      <w:bookmarkStart w:id="15" w:name="_Toc6488122"/>
      <w:r w:rsidRPr="00214512">
        <w:t>4.3. Beëindiging beheerovereenkomst</w:t>
      </w:r>
      <w:bookmarkEnd w:id="15"/>
      <w:r w:rsidR="005016EF" w:rsidRPr="00214512">
        <w:t xml:space="preserve">   </w:t>
      </w:r>
    </w:p>
    <w:p w14:paraId="149E401D" w14:textId="77777777" w:rsidR="000B1A57" w:rsidRPr="00395C5B" w:rsidRDefault="000B1A57" w:rsidP="00395C5B">
      <w:pPr>
        <w:pStyle w:val="paragraph"/>
        <w:numPr>
          <w:ilvl w:val="0"/>
          <w:numId w:val="13"/>
        </w:numPr>
        <w:spacing w:before="0" w:beforeAutospacing="0" w:after="0" w:afterAutospacing="0"/>
        <w:ind w:left="426" w:hanging="426"/>
        <w:contextualSpacing/>
        <w:jc w:val="both"/>
        <w:textAlignment w:val="baseline"/>
        <w:rPr>
          <w:rFonts w:ascii="Verdana" w:hAnsi="Verdana"/>
          <w:sz w:val="22"/>
          <w:szCs w:val="22"/>
        </w:rPr>
      </w:pPr>
      <w:r w:rsidRPr="00395C5B">
        <w:rPr>
          <w:rFonts w:ascii="Verdana" w:hAnsi="Verdana"/>
          <w:sz w:val="22"/>
          <w:szCs w:val="22"/>
        </w:rPr>
        <w:t>De VvE Beheerder houdt zich aan de opzegtermijn, die genoemd staat in de beheerovereenkomst</w:t>
      </w:r>
      <w:r w:rsidR="008F4C78" w:rsidRPr="00395C5B">
        <w:rPr>
          <w:rFonts w:ascii="Verdana" w:hAnsi="Verdana"/>
          <w:sz w:val="22"/>
          <w:szCs w:val="22"/>
        </w:rPr>
        <w:t xml:space="preserve"> of Akte van Splitsing.</w:t>
      </w:r>
    </w:p>
    <w:p w14:paraId="160E63B1" w14:textId="77777777" w:rsidR="008F4C78" w:rsidRPr="00395C5B" w:rsidRDefault="008F4C78" w:rsidP="00395C5B">
      <w:pPr>
        <w:pStyle w:val="paragraph"/>
        <w:numPr>
          <w:ilvl w:val="0"/>
          <w:numId w:val="13"/>
        </w:numPr>
        <w:spacing w:before="0" w:beforeAutospacing="0" w:after="0" w:afterAutospacing="0"/>
        <w:ind w:left="426" w:hanging="426"/>
        <w:contextualSpacing/>
        <w:jc w:val="both"/>
        <w:textAlignment w:val="baseline"/>
        <w:rPr>
          <w:rFonts w:ascii="Verdana" w:hAnsi="Verdana"/>
          <w:sz w:val="22"/>
          <w:szCs w:val="22"/>
        </w:rPr>
      </w:pPr>
      <w:r w:rsidRPr="00395C5B">
        <w:rPr>
          <w:rFonts w:ascii="Verdana" w:hAnsi="Verdana"/>
          <w:sz w:val="22"/>
          <w:szCs w:val="22"/>
        </w:rPr>
        <w:t>De vergadering van eigenaars kan een bestuurder te allen tijde ontslaan.</w:t>
      </w:r>
    </w:p>
    <w:p w14:paraId="4C830FBC" w14:textId="4130CA3D" w:rsidR="001D6614" w:rsidRPr="00395C5B" w:rsidRDefault="001D6614" w:rsidP="00395C5B">
      <w:pPr>
        <w:pStyle w:val="paragraph"/>
        <w:numPr>
          <w:ilvl w:val="0"/>
          <w:numId w:val="13"/>
        </w:numPr>
        <w:spacing w:before="0" w:beforeAutospacing="0" w:after="0" w:afterAutospacing="0"/>
        <w:ind w:left="426" w:hanging="426"/>
        <w:contextualSpacing/>
        <w:jc w:val="both"/>
        <w:textAlignment w:val="baseline"/>
        <w:rPr>
          <w:rFonts w:ascii="Verdana" w:hAnsi="Verdana"/>
          <w:sz w:val="22"/>
          <w:szCs w:val="22"/>
        </w:rPr>
      </w:pPr>
      <w:r w:rsidRPr="00395C5B">
        <w:rPr>
          <w:rFonts w:ascii="Verdana" w:hAnsi="Verdana"/>
          <w:sz w:val="22"/>
          <w:szCs w:val="22"/>
        </w:rPr>
        <w:t xml:space="preserve">De VvE Beheerder werkt </w:t>
      </w:r>
      <w:r w:rsidR="006D7E6E" w:rsidRPr="00395C5B">
        <w:rPr>
          <w:rFonts w:ascii="Verdana" w:hAnsi="Verdana"/>
          <w:sz w:val="22"/>
          <w:szCs w:val="22"/>
        </w:rPr>
        <w:t xml:space="preserve">te allen tijde </w:t>
      </w:r>
      <w:r w:rsidRPr="00395C5B">
        <w:rPr>
          <w:rFonts w:ascii="Verdana" w:hAnsi="Verdana"/>
          <w:sz w:val="22"/>
          <w:szCs w:val="22"/>
        </w:rPr>
        <w:t xml:space="preserve">mee aan een </w:t>
      </w:r>
      <w:r w:rsidR="006D7E6E" w:rsidRPr="00395C5B">
        <w:rPr>
          <w:rFonts w:ascii="Verdana" w:hAnsi="Verdana"/>
          <w:sz w:val="22"/>
          <w:szCs w:val="22"/>
        </w:rPr>
        <w:t>correcte</w:t>
      </w:r>
      <w:r w:rsidRPr="00395C5B">
        <w:rPr>
          <w:rFonts w:ascii="Verdana" w:hAnsi="Verdana"/>
          <w:sz w:val="22"/>
          <w:szCs w:val="22"/>
        </w:rPr>
        <w:t xml:space="preserve"> overdracht van gegevens aan het bestuur of de nieuwe beheerder.</w:t>
      </w:r>
    </w:p>
    <w:p w14:paraId="5AFF6AC0" w14:textId="161E2D88" w:rsidR="004712BF" w:rsidRPr="00214512" w:rsidRDefault="00EB78E8" w:rsidP="00EB78E8">
      <w:pPr>
        <w:pStyle w:val="Kop2"/>
      </w:pPr>
      <w:r>
        <w:br/>
      </w:r>
      <w:bookmarkStart w:id="16" w:name="_Toc6488123"/>
      <w:r w:rsidR="00FD0A4A" w:rsidRPr="00214512">
        <w:t>4</w:t>
      </w:r>
      <w:r w:rsidR="001D6614" w:rsidRPr="00214512">
        <w:t>.4</w:t>
      </w:r>
      <w:r w:rsidR="001A07D4" w:rsidRPr="00214512">
        <w:t>.</w:t>
      </w:r>
      <w:r w:rsidR="004712BF" w:rsidRPr="00214512">
        <w:t xml:space="preserve"> Professionaliteit</w:t>
      </w:r>
      <w:bookmarkEnd w:id="16"/>
    </w:p>
    <w:p w14:paraId="13AF1E38" w14:textId="17FB3E6E" w:rsidR="000C53DD" w:rsidRPr="00214512" w:rsidRDefault="004712BF" w:rsidP="000F5F4F">
      <w:pPr>
        <w:pStyle w:val="Lijstalinea"/>
        <w:numPr>
          <w:ilvl w:val="0"/>
          <w:numId w:val="1"/>
        </w:numPr>
        <w:ind w:left="360"/>
        <w:contextualSpacing/>
        <w:jc w:val="both"/>
        <w:rPr>
          <w:sz w:val="22"/>
          <w:szCs w:val="22"/>
        </w:rPr>
      </w:pPr>
      <w:r w:rsidRPr="00214512">
        <w:rPr>
          <w:sz w:val="22"/>
          <w:szCs w:val="22"/>
        </w:rPr>
        <w:t xml:space="preserve">De VvE Beheerder dient zich zodanig te gedragen dat het vertrouwen in het beheer </w:t>
      </w:r>
      <w:r w:rsidR="00EB78E8">
        <w:rPr>
          <w:sz w:val="22"/>
          <w:szCs w:val="22"/>
        </w:rPr>
        <w:t>en/</w:t>
      </w:r>
      <w:r w:rsidRPr="00214512">
        <w:rPr>
          <w:sz w:val="22"/>
          <w:szCs w:val="22"/>
        </w:rPr>
        <w:t>of</w:t>
      </w:r>
      <w:r w:rsidR="009E0075" w:rsidRPr="00214512">
        <w:rPr>
          <w:sz w:val="22"/>
          <w:szCs w:val="22"/>
        </w:rPr>
        <w:t xml:space="preserve"> bestuur</w:t>
      </w:r>
      <w:r w:rsidR="00347719" w:rsidRPr="00214512">
        <w:rPr>
          <w:sz w:val="22"/>
          <w:szCs w:val="22"/>
        </w:rPr>
        <w:t xml:space="preserve"> in de</w:t>
      </w:r>
      <w:r w:rsidRPr="00214512">
        <w:rPr>
          <w:sz w:val="22"/>
          <w:szCs w:val="22"/>
        </w:rPr>
        <w:t xml:space="preserve"> beroepsuitoefening niet wordt geschaad. </w:t>
      </w:r>
      <w:r w:rsidR="009E0075" w:rsidRPr="00214512">
        <w:rPr>
          <w:sz w:val="22"/>
          <w:szCs w:val="22"/>
        </w:rPr>
        <w:t>De VvE B</w:t>
      </w:r>
      <w:r w:rsidR="006E352D" w:rsidRPr="00214512">
        <w:rPr>
          <w:sz w:val="22"/>
          <w:szCs w:val="22"/>
        </w:rPr>
        <w:t>eheerder</w:t>
      </w:r>
      <w:r w:rsidR="009E0075" w:rsidRPr="00214512">
        <w:rPr>
          <w:sz w:val="22"/>
          <w:szCs w:val="22"/>
        </w:rPr>
        <w:t xml:space="preserve"> is en</w:t>
      </w:r>
      <w:r w:rsidR="006E352D" w:rsidRPr="00214512">
        <w:rPr>
          <w:sz w:val="22"/>
          <w:szCs w:val="22"/>
        </w:rPr>
        <w:t xml:space="preserve"> toont </w:t>
      </w:r>
      <w:r w:rsidR="006E352D" w:rsidRPr="00214512">
        <w:rPr>
          <w:rFonts w:eastAsiaTheme="minorHAnsi" w:cstheme="minorBidi"/>
          <w:sz w:val="22"/>
          <w:szCs w:val="22"/>
          <w:lang w:eastAsia="en-US"/>
        </w:rPr>
        <w:t>zich bewust van zijn voorbeeldgedrag</w:t>
      </w:r>
      <w:r w:rsidR="002D18F1" w:rsidRPr="00214512">
        <w:rPr>
          <w:rFonts w:eastAsiaTheme="minorHAnsi" w:cstheme="minorBidi"/>
          <w:sz w:val="22"/>
          <w:szCs w:val="22"/>
          <w:lang w:eastAsia="en-US"/>
        </w:rPr>
        <w:t>.</w:t>
      </w:r>
    </w:p>
    <w:p w14:paraId="366ACA5A" w14:textId="2D3D9019" w:rsidR="00D8171F" w:rsidRPr="00214512" w:rsidRDefault="004712BF" w:rsidP="000F5F4F">
      <w:pPr>
        <w:pStyle w:val="Lijstalinea"/>
        <w:numPr>
          <w:ilvl w:val="0"/>
          <w:numId w:val="1"/>
        </w:numPr>
        <w:tabs>
          <w:tab w:val="left" w:pos="1418"/>
        </w:tabs>
        <w:spacing w:after="200"/>
        <w:ind w:left="360"/>
        <w:contextualSpacing/>
        <w:jc w:val="both"/>
        <w:rPr>
          <w:sz w:val="22"/>
          <w:szCs w:val="22"/>
        </w:rPr>
      </w:pPr>
      <w:r w:rsidRPr="00214512">
        <w:rPr>
          <w:sz w:val="22"/>
          <w:szCs w:val="22"/>
        </w:rPr>
        <w:lastRenderedPageBreak/>
        <w:t>De VvE Beheerder zal zich</w:t>
      </w:r>
      <w:r w:rsidR="00347719" w:rsidRPr="00214512">
        <w:rPr>
          <w:sz w:val="22"/>
          <w:szCs w:val="22"/>
        </w:rPr>
        <w:t xml:space="preserve"> ten opzichte van de VvE en</w:t>
      </w:r>
      <w:r w:rsidRPr="00214512">
        <w:rPr>
          <w:sz w:val="22"/>
          <w:szCs w:val="22"/>
        </w:rPr>
        <w:t xml:space="preserve"> onderhoudspartijen professioneel opstellen, dat wil zeggen met inzet van alle kwalitatieve des</w:t>
      </w:r>
      <w:r w:rsidR="002D18F1" w:rsidRPr="00214512">
        <w:rPr>
          <w:sz w:val="22"/>
          <w:szCs w:val="22"/>
        </w:rPr>
        <w:t>kundigheid</w:t>
      </w:r>
      <w:r w:rsidR="00D004C3" w:rsidRPr="00214512">
        <w:rPr>
          <w:sz w:val="22"/>
          <w:szCs w:val="22"/>
        </w:rPr>
        <w:t>,</w:t>
      </w:r>
      <w:r w:rsidR="002D18F1" w:rsidRPr="00214512">
        <w:rPr>
          <w:sz w:val="22"/>
          <w:szCs w:val="22"/>
        </w:rPr>
        <w:t xml:space="preserve"> die nodig is voor VvE Beheer</w:t>
      </w:r>
      <w:r w:rsidR="00347719" w:rsidRPr="00214512">
        <w:rPr>
          <w:sz w:val="22"/>
          <w:szCs w:val="22"/>
        </w:rPr>
        <w:t>.</w:t>
      </w:r>
    </w:p>
    <w:p w14:paraId="39E1C26D" w14:textId="77777777" w:rsidR="006E352D" w:rsidRPr="00214512" w:rsidRDefault="002D18F1" w:rsidP="000F5F4F">
      <w:pPr>
        <w:pStyle w:val="Lijstalinea"/>
        <w:numPr>
          <w:ilvl w:val="0"/>
          <w:numId w:val="1"/>
        </w:numPr>
        <w:tabs>
          <w:tab w:val="left" w:pos="1418"/>
        </w:tabs>
        <w:spacing w:after="200"/>
        <w:ind w:left="360"/>
        <w:contextualSpacing/>
        <w:jc w:val="both"/>
        <w:rPr>
          <w:sz w:val="22"/>
          <w:szCs w:val="22"/>
        </w:rPr>
      </w:pPr>
      <w:r w:rsidRPr="00214512">
        <w:rPr>
          <w:sz w:val="22"/>
          <w:szCs w:val="22"/>
        </w:rPr>
        <w:t>De besluitvorming ligt bij de vergadering van eigenaars</w:t>
      </w:r>
      <w:r w:rsidR="004712BF" w:rsidRPr="00214512">
        <w:rPr>
          <w:sz w:val="22"/>
          <w:szCs w:val="22"/>
        </w:rPr>
        <w:t>. De VvE Beheerder zal nooit eigenhandig handelen buiten een doo</w:t>
      </w:r>
      <w:r w:rsidR="00347719" w:rsidRPr="00214512">
        <w:rPr>
          <w:sz w:val="22"/>
          <w:szCs w:val="22"/>
        </w:rPr>
        <w:t>r de vergadering gegeven volmacht</w:t>
      </w:r>
      <w:r w:rsidR="004712BF" w:rsidRPr="00214512">
        <w:rPr>
          <w:sz w:val="22"/>
          <w:szCs w:val="22"/>
        </w:rPr>
        <w:t>, met uitzondering van schade beperkende maatregelen bij calamiteiten</w:t>
      </w:r>
      <w:r w:rsidRPr="00214512">
        <w:rPr>
          <w:sz w:val="22"/>
          <w:szCs w:val="22"/>
        </w:rPr>
        <w:t>.</w:t>
      </w:r>
    </w:p>
    <w:p w14:paraId="24ECA05F" w14:textId="77777777" w:rsidR="000F7957" w:rsidRPr="00214512" w:rsidRDefault="004712BF" w:rsidP="000F5F4F">
      <w:pPr>
        <w:pStyle w:val="Lijstalinea"/>
        <w:numPr>
          <w:ilvl w:val="0"/>
          <w:numId w:val="1"/>
        </w:numPr>
        <w:tabs>
          <w:tab w:val="left" w:pos="1418"/>
        </w:tabs>
        <w:spacing w:after="200"/>
        <w:ind w:left="360"/>
        <w:contextualSpacing/>
        <w:jc w:val="both"/>
        <w:rPr>
          <w:sz w:val="22"/>
          <w:szCs w:val="22"/>
        </w:rPr>
      </w:pPr>
      <w:r w:rsidRPr="00214512">
        <w:rPr>
          <w:sz w:val="22"/>
          <w:szCs w:val="22"/>
        </w:rPr>
        <w:t>De VvE Beheerder zorgt ervoor</w:t>
      </w:r>
      <w:r w:rsidR="00AB72A2" w:rsidRPr="00214512">
        <w:rPr>
          <w:sz w:val="22"/>
          <w:szCs w:val="22"/>
        </w:rPr>
        <w:t>,</w:t>
      </w:r>
      <w:r w:rsidRPr="00214512">
        <w:rPr>
          <w:sz w:val="22"/>
          <w:szCs w:val="22"/>
        </w:rPr>
        <w:t xml:space="preserve"> dat adequaat inte</w:t>
      </w:r>
      <w:r w:rsidR="000F7957" w:rsidRPr="00214512">
        <w:rPr>
          <w:sz w:val="22"/>
          <w:szCs w:val="22"/>
        </w:rPr>
        <w:t>rn toezicht wordt gehouden op</w:t>
      </w:r>
      <w:r w:rsidRPr="00214512">
        <w:rPr>
          <w:sz w:val="22"/>
          <w:szCs w:val="22"/>
        </w:rPr>
        <w:t xml:space="preserve"> relevante bedrijfsprocessen.</w:t>
      </w:r>
    </w:p>
    <w:p w14:paraId="24D12F02" w14:textId="77777777" w:rsidR="00F1401D" w:rsidRPr="00214512" w:rsidRDefault="004712BF" w:rsidP="000F5F4F">
      <w:pPr>
        <w:pStyle w:val="Lijstalinea"/>
        <w:numPr>
          <w:ilvl w:val="0"/>
          <w:numId w:val="1"/>
        </w:numPr>
        <w:tabs>
          <w:tab w:val="left" w:pos="1418"/>
        </w:tabs>
        <w:spacing w:after="200"/>
        <w:ind w:left="360"/>
        <w:contextualSpacing/>
        <w:jc w:val="both"/>
        <w:rPr>
          <w:sz w:val="22"/>
          <w:szCs w:val="22"/>
        </w:rPr>
      </w:pPr>
      <w:r w:rsidRPr="00214512">
        <w:rPr>
          <w:sz w:val="22"/>
          <w:szCs w:val="22"/>
        </w:rPr>
        <w:t>De VvE Beheerder investeert in</w:t>
      </w:r>
      <w:r w:rsidR="005016EF" w:rsidRPr="00214512">
        <w:rPr>
          <w:sz w:val="22"/>
          <w:szCs w:val="22"/>
        </w:rPr>
        <w:t xml:space="preserve"> kennis, kunde en ontwikkeling van zijn</w:t>
      </w:r>
      <w:r w:rsidRPr="00214512">
        <w:rPr>
          <w:sz w:val="22"/>
          <w:szCs w:val="22"/>
        </w:rPr>
        <w:t xml:space="preserve"> </w:t>
      </w:r>
      <w:r w:rsidR="000F7957" w:rsidRPr="00214512">
        <w:rPr>
          <w:sz w:val="22"/>
          <w:szCs w:val="22"/>
        </w:rPr>
        <w:t>medewerkers/personeel.</w:t>
      </w:r>
    </w:p>
    <w:p w14:paraId="2488B28A" w14:textId="6B96487D" w:rsidR="00913033" w:rsidRPr="003265F2" w:rsidRDefault="00913033" w:rsidP="000F5F4F">
      <w:pPr>
        <w:pStyle w:val="Lijstalinea"/>
        <w:numPr>
          <w:ilvl w:val="0"/>
          <w:numId w:val="1"/>
        </w:numPr>
        <w:tabs>
          <w:tab w:val="left" w:pos="1418"/>
        </w:tabs>
        <w:spacing w:after="200"/>
        <w:ind w:left="360"/>
        <w:contextualSpacing/>
        <w:jc w:val="both"/>
        <w:rPr>
          <w:sz w:val="22"/>
          <w:szCs w:val="22"/>
        </w:rPr>
      </w:pPr>
      <w:r w:rsidRPr="003265F2">
        <w:rPr>
          <w:sz w:val="22"/>
          <w:szCs w:val="22"/>
        </w:rPr>
        <w:t>De VvE Beh</w:t>
      </w:r>
      <w:r w:rsidR="00C67CF9" w:rsidRPr="003265F2">
        <w:rPr>
          <w:sz w:val="22"/>
          <w:szCs w:val="22"/>
        </w:rPr>
        <w:t>eerder beschikt over een eigen k</w:t>
      </w:r>
      <w:r w:rsidRPr="003265F2">
        <w:rPr>
          <w:sz w:val="22"/>
          <w:szCs w:val="22"/>
        </w:rPr>
        <w:t>lachtenprocedure.</w:t>
      </w:r>
    </w:p>
    <w:p w14:paraId="0805390B" w14:textId="22AFD03F" w:rsidR="0086189E" w:rsidRPr="003265F2" w:rsidRDefault="00055839" w:rsidP="000F5F4F">
      <w:pPr>
        <w:pStyle w:val="Lijstalinea"/>
        <w:numPr>
          <w:ilvl w:val="0"/>
          <w:numId w:val="1"/>
        </w:numPr>
        <w:tabs>
          <w:tab w:val="left" w:pos="1418"/>
        </w:tabs>
        <w:spacing w:after="200"/>
        <w:ind w:left="360"/>
        <w:contextualSpacing/>
        <w:jc w:val="both"/>
        <w:rPr>
          <w:sz w:val="22"/>
          <w:szCs w:val="22"/>
        </w:rPr>
      </w:pPr>
      <w:r w:rsidRPr="003265F2">
        <w:rPr>
          <w:sz w:val="22"/>
          <w:szCs w:val="22"/>
        </w:rPr>
        <w:t>De VvE Beheerder stelt de VvE op de hoogte</w:t>
      </w:r>
      <w:r w:rsidR="00AB72A2" w:rsidRPr="003265F2">
        <w:rPr>
          <w:sz w:val="22"/>
          <w:szCs w:val="22"/>
        </w:rPr>
        <w:t xml:space="preserve"> van het BVVB klachtenprotocol</w:t>
      </w:r>
      <w:r w:rsidR="00B74518" w:rsidRPr="003265F2">
        <w:rPr>
          <w:sz w:val="22"/>
          <w:szCs w:val="22"/>
        </w:rPr>
        <w:t>, zoals getoond wordt op de website van</w:t>
      </w:r>
      <w:r w:rsidR="00C67CF9" w:rsidRPr="003265F2">
        <w:rPr>
          <w:sz w:val="22"/>
          <w:szCs w:val="22"/>
        </w:rPr>
        <w:t xml:space="preserve"> de</w:t>
      </w:r>
      <w:r w:rsidR="00B74518" w:rsidRPr="003265F2">
        <w:rPr>
          <w:sz w:val="22"/>
          <w:szCs w:val="22"/>
        </w:rPr>
        <w:t xml:space="preserve"> BVVB</w:t>
      </w:r>
      <w:r w:rsidR="00AB72A2" w:rsidRPr="003265F2">
        <w:rPr>
          <w:sz w:val="22"/>
          <w:szCs w:val="22"/>
        </w:rPr>
        <w:t>.</w:t>
      </w:r>
      <w:r w:rsidR="00913033" w:rsidRPr="003265F2">
        <w:rPr>
          <w:sz w:val="22"/>
          <w:szCs w:val="22"/>
        </w:rPr>
        <w:t xml:space="preserve"> Van dit protocol kan gebruik worden gemaakt, als partijen</w:t>
      </w:r>
      <w:r w:rsidR="00C67CF9" w:rsidRPr="003265F2">
        <w:rPr>
          <w:sz w:val="22"/>
          <w:szCs w:val="22"/>
        </w:rPr>
        <w:t xml:space="preserve"> er</w:t>
      </w:r>
      <w:r w:rsidR="00913033" w:rsidRPr="003265F2">
        <w:rPr>
          <w:sz w:val="22"/>
          <w:szCs w:val="22"/>
        </w:rPr>
        <w:t xml:space="preserve"> niet uitko</w:t>
      </w:r>
      <w:r w:rsidR="00C67CF9" w:rsidRPr="003265F2">
        <w:rPr>
          <w:sz w:val="22"/>
          <w:szCs w:val="22"/>
        </w:rPr>
        <w:t>men overeenkomstig het</w:t>
      </w:r>
      <w:r w:rsidR="00913033" w:rsidRPr="003265F2">
        <w:rPr>
          <w:sz w:val="22"/>
          <w:szCs w:val="22"/>
        </w:rPr>
        <w:t xml:space="preserve"> bepaald</w:t>
      </w:r>
      <w:r w:rsidR="00C67CF9" w:rsidRPr="003265F2">
        <w:rPr>
          <w:sz w:val="22"/>
          <w:szCs w:val="22"/>
        </w:rPr>
        <w:t>e</w:t>
      </w:r>
      <w:r w:rsidR="00913033" w:rsidRPr="003265F2">
        <w:rPr>
          <w:sz w:val="22"/>
          <w:szCs w:val="22"/>
        </w:rPr>
        <w:t xml:space="preserve"> onder 4.4.6.</w:t>
      </w:r>
    </w:p>
    <w:p w14:paraId="49DF3653" w14:textId="77777777" w:rsidR="00CC5544" w:rsidRPr="00214512" w:rsidRDefault="00CC5544" w:rsidP="003403E3">
      <w:pPr>
        <w:spacing w:after="200"/>
        <w:contextualSpacing/>
        <w:jc w:val="both"/>
        <w:rPr>
          <w:rFonts w:ascii="Verdana" w:hAnsi="Verdana"/>
          <w:b/>
        </w:rPr>
      </w:pPr>
    </w:p>
    <w:p w14:paraId="1333EAD7" w14:textId="77777777" w:rsidR="004712BF" w:rsidRPr="00214512" w:rsidRDefault="00FD0A4A" w:rsidP="00EB78E8">
      <w:pPr>
        <w:pStyle w:val="Kop2"/>
      </w:pPr>
      <w:bookmarkStart w:id="17" w:name="_Toc6488124"/>
      <w:r w:rsidRPr="00214512">
        <w:t>4</w:t>
      </w:r>
      <w:r w:rsidR="008122C5" w:rsidRPr="00214512">
        <w:t>.5</w:t>
      </w:r>
      <w:r w:rsidR="001A07D4" w:rsidRPr="00214512">
        <w:t>.</w:t>
      </w:r>
      <w:r w:rsidR="004712BF" w:rsidRPr="00214512">
        <w:t xml:space="preserve"> Medewerkers</w:t>
      </w:r>
      <w:bookmarkEnd w:id="17"/>
    </w:p>
    <w:p w14:paraId="26D1F127" w14:textId="56A8151C" w:rsidR="00CC5544" w:rsidRPr="00214512" w:rsidRDefault="004712BF" w:rsidP="000F5F4F">
      <w:pPr>
        <w:pStyle w:val="Lijstalinea"/>
        <w:numPr>
          <w:ilvl w:val="0"/>
          <w:numId w:val="2"/>
        </w:numPr>
        <w:spacing w:after="200"/>
        <w:contextualSpacing/>
        <w:jc w:val="both"/>
        <w:rPr>
          <w:sz w:val="22"/>
          <w:szCs w:val="22"/>
        </w:rPr>
      </w:pPr>
      <w:r w:rsidRPr="00214512">
        <w:rPr>
          <w:sz w:val="22"/>
          <w:szCs w:val="22"/>
        </w:rPr>
        <w:t>De VvE Beheerder is gehouden om zich ten opzichte van</w:t>
      </w:r>
      <w:r w:rsidR="00342C75" w:rsidRPr="00214512">
        <w:rPr>
          <w:sz w:val="22"/>
          <w:szCs w:val="22"/>
        </w:rPr>
        <w:t xml:space="preserve"> zijn</w:t>
      </w:r>
      <w:r w:rsidRPr="00214512">
        <w:rPr>
          <w:color w:val="FF0000"/>
          <w:sz w:val="22"/>
          <w:szCs w:val="22"/>
        </w:rPr>
        <w:t xml:space="preserve"> </w:t>
      </w:r>
      <w:r w:rsidRPr="00214512">
        <w:rPr>
          <w:sz w:val="22"/>
          <w:szCs w:val="22"/>
        </w:rPr>
        <w:t>medewerkers</w:t>
      </w:r>
      <w:r w:rsidR="005E5DD4" w:rsidRPr="00214512">
        <w:rPr>
          <w:sz w:val="22"/>
          <w:szCs w:val="22"/>
        </w:rPr>
        <w:t>/personeel</w:t>
      </w:r>
      <w:r w:rsidRPr="00214512">
        <w:rPr>
          <w:sz w:val="22"/>
          <w:szCs w:val="22"/>
        </w:rPr>
        <w:t xml:space="preserve"> als </w:t>
      </w:r>
      <w:r w:rsidR="005E5DD4" w:rsidRPr="00214512">
        <w:rPr>
          <w:sz w:val="22"/>
          <w:szCs w:val="22"/>
        </w:rPr>
        <w:t xml:space="preserve">een </w:t>
      </w:r>
      <w:r w:rsidRPr="00214512">
        <w:rPr>
          <w:sz w:val="22"/>
          <w:szCs w:val="22"/>
        </w:rPr>
        <w:t>goed werkgever te gedragen</w:t>
      </w:r>
      <w:r w:rsidR="002D18F1" w:rsidRPr="00214512">
        <w:rPr>
          <w:sz w:val="22"/>
          <w:szCs w:val="22"/>
        </w:rPr>
        <w:t>.</w:t>
      </w:r>
    </w:p>
    <w:p w14:paraId="5F1D1B44" w14:textId="46568155" w:rsidR="005C503F" w:rsidRPr="00214512" w:rsidRDefault="002D18F1" w:rsidP="000F5F4F">
      <w:pPr>
        <w:pStyle w:val="Lijstalinea"/>
        <w:numPr>
          <w:ilvl w:val="0"/>
          <w:numId w:val="2"/>
        </w:numPr>
        <w:spacing w:after="200"/>
        <w:contextualSpacing/>
        <w:jc w:val="both"/>
        <w:rPr>
          <w:rFonts w:eastAsiaTheme="minorHAnsi"/>
          <w:sz w:val="22"/>
          <w:szCs w:val="22"/>
        </w:rPr>
      </w:pPr>
      <w:r w:rsidRPr="00214512">
        <w:rPr>
          <w:rFonts w:eastAsiaTheme="minorHAnsi"/>
          <w:sz w:val="22"/>
          <w:szCs w:val="22"/>
        </w:rPr>
        <w:t>De VvE B</w:t>
      </w:r>
      <w:r w:rsidR="005C503F" w:rsidRPr="00214512">
        <w:rPr>
          <w:rFonts w:eastAsiaTheme="minorHAnsi"/>
          <w:sz w:val="22"/>
          <w:szCs w:val="22"/>
        </w:rPr>
        <w:t>eheerde</w:t>
      </w:r>
      <w:r w:rsidR="00847546" w:rsidRPr="00214512">
        <w:rPr>
          <w:rFonts w:eastAsiaTheme="minorHAnsi"/>
          <w:sz w:val="22"/>
          <w:szCs w:val="22"/>
        </w:rPr>
        <w:t>r ziet erop toe</w:t>
      </w:r>
      <w:r w:rsidR="008122C5" w:rsidRPr="00214512">
        <w:rPr>
          <w:rFonts w:eastAsiaTheme="minorHAnsi"/>
          <w:sz w:val="22"/>
          <w:szCs w:val="22"/>
        </w:rPr>
        <w:t>,</w:t>
      </w:r>
      <w:r w:rsidR="0030607F" w:rsidRPr="00214512">
        <w:rPr>
          <w:rFonts w:eastAsiaTheme="minorHAnsi"/>
          <w:sz w:val="22"/>
          <w:szCs w:val="22"/>
        </w:rPr>
        <w:t xml:space="preserve"> dat medewerkers</w:t>
      </w:r>
      <w:r w:rsidR="005E5DD4" w:rsidRPr="00214512">
        <w:rPr>
          <w:rFonts w:eastAsiaTheme="minorHAnsi"/>
          <w:sz w:val="22"/>
          <w:szCs w:val="22"/>
        </w:rPr>
        <w:t>/personeel geen</w:t>
      </w:r>
      <w:r w:rsidR="005C503F" w:rsidRPr="00214512">
        <w:rPr>
          <w:rFonts w:eastAsiaTheme="minorHAnsi"/>
          <w:sz w:val="22"/>
          <w:szCs w:val="22"/>
        </w:rPr>
        <w:t xml:space="preserve"> p</w:t>
      </w:r>
      <w:r w:rsidR="005C503F" w:rsidRPr="00214512">
        <w:rPr>
          <w:sz w:val="22"/>
          <w:szCs w:val="22"/>
        </w:rPr>
        <w:t>r</w:t>
      </w:r>
      <w:r w:rsidR="005C503F" w:rsidRPr="00214512">
        <w:rPr>
          <w:rFonts w:eastAsiaTheme="minorHAnsi"/>
          <w:sz w:val="22"/>
          <w:szCs w:val="22"/>
        </w:rPr>
        <w:t>ivé activiteiten ondern</w:t>
      </w:r>
      <w:r w:rsidR="00F1401D" w:rsidRPr="00214512">
        <w:rPr>
          <w:rFonts w:eastAsiaTheme="minorHAnsi"/>
          <w:sz w:val="22"/>
          <w:szCs w:val="22"/>
        </w:rPr>
        <w:t>emen en nevenfuncties vervullen</w:t>
      </w:r>
      <w:r w:rsidR="005C503F" w:rsidRPr="00214512">
        <w:rPr>
          <w:rFonts w:eastAsiaTheme="minorHAnsi"/>
          <w:sz w:val="22"/>
          <w:szCs w:val="22"/>
        </w:rPr>
        <w:t xml:space="preserve"> die het belang van </w:t>
      </w:r>
      <w:r w:rsidR="00F1401D" w:rsidRPr="00214512">
        <w:rPr>
          <w:sz w:val="22"/>
          <w:szCs w:val="22"/>
        </w:rPr>
        <w:t>de VvE B</w:t>
      </w:r>
      <w:r w:rsidR="005C503F" w:rsidRPr="00214512">
        <w:rPr>
          <w:sz w:val="22"/>
          <w:szCs w:val="22"/>
        </w:rPr>
        <w:t>eheerder en</w:t>
      </w:r>
      <w:r w:rsidR="00F1401D" w:rsidRPr="00214512">
        <w:rPr>
          <w:sz w:val="22"/>
          <w:szCs w:val="22"/>
        </w:rPr>
        <w:t>/</w:t>
      </w:r>
      <w:r w:rsidR="005C503F" w:rsidRPr="00214512">
        <w:rPr>
          <w:sz w:val="22"/>
          <w:szCs w:val="22"/>
        </w:rPr>
        <w:t>of de branche kunnen schaden</w:t>
      </w:r>
      <w:r w:rsidR="005E5DD4" w:rsidRPr="00214512">
        <w:rPr>
          <w:rFonts w:eastAsiaTheme="minorHAnsi"/>
          <w:sz w:val="22"/>
          <w:szCs w:val="22"/>
        </w:rPr>
        <w:t>.</w:t>
      </w:r>
    </w:p>
    <w:p w14:paraId="7AABDF15" w14:textId="7B6AE5B8" w:rsidR="005C503F" w:rsidRPr="002A0CE9" w:rsidRDefault="004712BF" w:rsidP="000F5F4F">
      <w:pPr>
        <w:pStyle w:val="Lijstalinea"/>
        <w:numPr>
          <w:ilvl w:val="0"/>
          <w:numId w:val="2"/>
        </w:numPr>
        <w:spacing w:after="200"/>
        <w:contextualSpacing/>
        <w:jc w:val="both"/>
        <w:rPr>
          <w:sz w:val="22"/>
          <w:szCs w:val="22"/>
        </w:rPr>
      </w:pPr>
      <w:r w:rsidRPr="002A0CE9">
        <w:rPr>
          <w:sz w:val="22"/>
          <w:szCs w:val="22"/>
        </w:rPr>
        <w:t>De medewerkers</w:t>
      </w:r>
      <w:r w:rsidR="0030607F" w:rsidRPr="002A0CE9">
        <w:rPr>
          <w:sz w:val="22"/>
          <w:szCs w:val="22"/>
        </w:rPr>
        <w:t>/</w:t>
      </w:r>
      <w:r w:rsidR="00904BFE" w:rsidRPr="002A0CE9">
        <w:rPr>
          <w:sz w:val="22"/>
          <w:szCs w:val="22"/>
        </w:rPr>
        <w:t xml:space="preserve">het </w:t>
      </w:r>
      <w:r w:rsidR="0030607F" w:rsidRPr="002A0CE9">
        <w:rPr>
          <w:sz w:val="22"/>
          <w:szCs w:val="22"/>
        </w:rPr>
        <w:t>personeel</w:t>
      </w:r>
      <w:r w:rsidRPr="002A0CE9">
        <w:rPr>
          <w:sz w:val="22"/>
          <w:szCs w:val="22"/>
        </w:rPr>
        <w:t xml:space="preserve"> van de VvE Beheerder</w:t>
      </w:r>
      <w:r w:rsidR="005E5DD4" w:rsidRPr="002A0CE9">
        <w:rPr>
          <w:sz w:val="22"/>
          <w:szCs w:val="22"/>
        </w:rPr>
        <w:t xml:space="preserve"> dienen</w:t>
      </w:r>
      <w:r w:rsidR="00C67CF9" w:rsidRPr="002A0CE9">
        <w:rPr>
          <w:sz w:val="22"/>
          <w:szCs w:val="22"/>
        </w:rPr>
        <w:t xml:space="preserve"> het werk</w:t>
      </w:r>
      <w:r w:rsidR="005E5DD4" w:rsidRPr="002A0CE9">
        <w:rPr>
          <w:sz w:val="22"/>
          <w:szCs w:val="22"/>
        </w:rPr>
        <w:t xml:space="preserve"> door kennis, ervaring, </w:t>
      </w:r>
      <w:r w:rsidRPr="002A0CE9">
        <w:rPr>
          <w:sz w:val="22"/>
          <w:szCs w:val="22"/>
        </w:rPr>
        <w:t xml:space="preserve">persoonlijke eigenschappen </w:t>
      </w:r>
      <w:r w:rsidR="00C67CF9" w:rsidRPr="002A0CE9">
        <w:rPr>
          <w:sz w:val="22"/>
          <w:szCs w:val="22"/>
        </w:rPr>
        <w:t>op een correcte wijze</w:t>
      </w:r>
      <w:r w:rsidRPr="002A0CE9">
        <w:rPr>
          <w:sz w:val="22"/>
          <w:szCs w:val="22"/>
        </w:rPr>
        <w:t xml:space="preserve"> te </w:t>
      </w:r>
      <w:r w:rsidR="00D00F37" w:rsidRPr="002A0CE9">
        <w:rPr>
          <w:sz w:val="22"/>
          <w:szCs w:val="22"/>
        </w:rPr>
        <w:t>verrichten</w:t>
      </w:r>
      <w:r w:rsidR="00F1401D" w:rsidRPr="002A0CE9">
        <w:rPr>
          <w:sz w:val="22"/>
          <w:szCs w:val="22"/>
        </w:rPr>
        <w:t>.</w:t>
      </w:r>
    </w:p>
    <w:p w14:paraId="4EFBAE77" w14:textId="1B3ECB58" w:rsidR="00C67CF9" w:rsidRPr="002A0CE9" w:rsidRDefault="00C67CF9" w:rsidP="000F5F4F">
      <w:pPr>
        <w:pStyle w:val="Lijstalinea"/>
        <w:numPr>
          <w:ilvl w:val="0"/>
          <w:numId w:val="2"/>
        </w:numPr>
        <w:spacing w:after="200"/>
        <w:contextualSpacing/>
        <w:jc w:val="both"/>
        <w:rPr>
          <w:sz w:val="22"/>
          <w:szCs w:val="22"/>
        </w:rPr>
      </w:pPr>
      <w:r w:rsidRPr="002A0CE9">
        <w:rPr>
          <w:sz w:val="22"/>
          <w:szCs w:val="22"/>
        </w:rPr>
        <w:t>Voor nieuwe medewerkers/personeel</w:t>
      </w:r>
      <w:r w:rsidR="003757D0" w:rsidRPr="002A0CE9">
        <w:rPr>
          <w:sz w:val="22"/>
          <w:szCs w:val="22"/>
        </w:rPr>
        <w:t xml:space="preserve"> is een inwerkplan aanwezig.</w:t>
      </w:r>
    </w:p>
    <w:p w14:paraId="2E9A3199" w14:textId="37E3FB7D" w:rsidR="004712BF" w:rsidRPr="002A0CE9" w:rsidRDefault="004712BF" w:rsidP="000F5F4F">
      <w:pPr>
        <w:pStyle w:val="Lijstalinea"/>
        <w:numPr>
          <w:ilvl w:val="0"/>
          <w:numId w:val="2"/>
        </w:numPr>
        <w:spacing w:after="200"/>
        <w:contextualSpacing/>
        <w:jc w:val="both"/>
        <w:rPr>
          <w:sz w:val="22"/>
          <w:szCs w:val="22"/>
        </w:rPr>
      </w:pPr>
      <w:r w:rsidRPr="002A0CE9">
        <w:rPr>
          <w:sz w:val="22"/>
          <w:szCs w:val="22"/>
        </w:rPr>
        <w:t xml:space="preserve">De VvE Beheerder dient zich voortdurend op de hoogte te </w:t>
      </w:r>
      <w:r w:rsidR="00904BFE" w:rsidRPr="002A0CE9">
        <w:rPr>
          <w:sz w:val="22"/>
          <w:szCs w:val="22"/>
        </w:rPr>
        <w:t>houden van de ontwikkelingen in</w:t>
      </w:r>
      <w:r w:rsidRPr="002A0CE9">
        <w:rPr>
          <w:sz w:val="22"/>
          <w:szCs w:val="22"/>
        </w:rPr>
        <w:t xml:space="preserve"> de</w:t>
      </w:r>
      <w:r w:rsidR="00904BFE" w:rsidRPr="002A0CE9">
        <w:rPr>
          <w:sz w:val="22"/>
          <w:szCs w:val="22"/>
        </w:rPr>
        <w:t xml:space="preserve"> diverse vakgebieden, waarin</w:t>
      </w:r>
      <w:r w:rsidR="005E26CC" w:rsidRPr="002A0CE9">
        <w:rPr>
          <w:sz w:val="22"/>
          <w:szCs w:val="22"/>
        </w:rPr>
        <w:t xml:space="preserve"> de VvE Beheerder</w:t>
      </w:r>
      <w:r w:rsidRPr="002A0CE9">
        <w:rPr>
          <w:sz w:val="22"/>
          <w:szCs w:val="22"/>
        </w:rPr>
        <w:t xml:space="preserve"> zich al</w:t>
      </w:r>
      <w:r w:rsidR="005E26CC" w:rsidRPr="002A0CE9">
        <w:rPr>
          <w:sz w:val="22"/>
          <w:szCs w:val="22"/>
        </w:rPr>
        <w:t>s deskundige profileert.</w:t>
      </w:r>
      <w:r w:rsidR="003757D0" w:rsidRPr="002A0CE9">
        <w:rPr>
          <w:sz w:val="22"/>
          <w:szCs w:val="22"/>
        </w:rPr>
        <w:t xml:space="preserve"> Daartoe biedt de BVVB de leden de mogelijkheid tot het</w:t>
      </w:r>
      <w:r w:rsidR="001A6846" w:rsidRPr="002A0CE9">
        <w:rPr>
          <w:sz w:val="22"/>
          <w:szCs w:val="22"/>
        </w:rPr>
        <w:t xml:space="preserve"> vergaren en bijhouden van kennis door middel van </w:t>
      </w:r>
      <w:r w:rsidR="003757D0" w:rsidRPr="002A0CE9">
        <w:rPr>
          <w:sz w:val="22"/>
          <w:szCs w:val="22"/>
        </w:rPr>
        <w:t>permane</w:t>
      </w:r>
      <w:r w:rsidR="001A6846" w:rsidRPr="002A0CE9">
        <w:rPr>
          <w:sz w:val="22"/>
          <w:szCs w:val="22"/>
        </w:rPr>
        <w:t>n</w:t>
      </w:r>
      <w:r w:rsidR="003757D0" w:rsidRPr="002A0CE9">
        <w:rPr>
          <w:sz w:val="22"/>
          <w:szCs w:val="22"/>
        </w:rPr>
        <w:t>te educatie</w:t>
      </w:r>
      <w:r w:rsidR="001A6846" w:rsidRPr="002A0CE9">
        <w:rPr>
          <w:sz w:val="22"/>
          <w:szCs w:val="22"/>
        </w:rPr>
        <w:t xml:space="preserve"> (zie punt 6).</w:t>
      </w:r>
    </w:p>
    <w:p w14:paraId="6C6D95EB" w14:textId="77777777" w:rsidR="00CC5544" w:rsidRPr="00214512" w:rsidRDefault="00CC5544" w:rsidP="003403E3">
      <w:pPr>
        <w:spacing w:after="200"/>
        <w:contextualSpacing/>
        <w:jc w:val="both"/>
        <w:rPr>
          <w:rFonts w:ascii="Verdana" w:hAnsi="Verdana"/>
          <w:b/>
        </w:rPr>
      </w:pPr>
    </w:p>
    <w:p w14:paraId="431D4252" w14:textId="0B4B11F8" w:rsidR="00880A3B" w:rsidRPr="00214512" w:rsidRDefault="00FD0A4A" w:rsidP="00EB78E8">
      <w:pPr>
        <w:pStyle w:val="Kop2"/>
      </w:pPr>
      <w:bookmarkStart w:id="18" w:name="_Toc6488125"/>
      <w:r w:rsidRPr="00214512">
        <w:t>4</w:t>
      </w:r>
      <w:r w:rsidR="00D56581" w:rsidRPr="00214512">
        <w:t>.6</w:t>
      </w:r>
      <w:r w:rsidR="002D140F" w:rsidRPr="00214512">
        <w:t>.</w:t>
      </w:r>
      <w:r w:rsidR="007202D1" w:rsidRPr="00214512">
        <w:t xml:space="preserve"> Finan</w:t>
      </w:r>
      <w:r w:rsidR="006D5A14" w:rsidRPr="00214512">
        <w:t>cië</w:t>
      </w:r>
      <w:r w:rsidR="007202D1" w:rsidRPr="00214512">
        <w:t>n</w:t>
      </w:r>
      <w:bookmarkEnd w:id="18"/>
    </w:p>
    <w:p w14:paraId="548617A2" w14:textId="5D1522FE" w:rsidR="00967426" w:rsidRPr="00EB78E8" w:rsidRDefault="004712BF" w:rsidP="000F5F4F">
      <w:pPr>
        <w:pStyle w:val="Lijstalinea"/>
        <w:numPr>
          <w:ilvl w:val="0"/>
          <w:numId w:val="4"/>
        </w:numPr>
        <w:spacing w:after="200"/>
        <w:contextualSpacing/>
        <w:jc w:val="both"/>
        <w:rPr>
          <w:sz w:val="22"/>
          <w:szCs w:val="22"/>
        </w:rPr>
      </w:pPr>
      <w:r w:rsidRPr="00EB78E8">
        <w:rPr>
          <w:sz w:val="22"/>
          <w:szCs w:val="22"/>
        </w:rPr>
        <w:t>De VvE Beheerder is gehouden tot nauwgezetheid en zorgvuldigheid</w:t>
      </w:r>
      <w:r w:rsidR="00EB78E8">
        <w:rPr>
          <w:sz w:val="22"/>
          <w:szCs w:val="22"/>
        </w:rPr>
        <w:t xml:space="preserve"> in financiële aangelegenheden.</w:t>
      </w:r>
    </w:p>
    <w:p w14:paraId="37458582" w14:textId="755F6B76" w:rsidR="004515B8" w:rsidRPr="00EB78E8" w:rsidRDefault="00403C9C" w:rsidP="000F5F4F">
      <w:pPr>
        <w:pStyle w:val="Lijstalinea"/>
        <w:numPr>
          <w:ilvl w:val="0"/>
          <w:numId w:val="4"/>
        </w:numPr>
        <w:spacing w:after="200"/>
        <w:contextualSpacing/>
        <w:jc w:val="both"/>
        <w:rPr>
          <w:sz w:val="22"/>
          <w:szCs w:val="22"/>
        </w:rPr>
      </w:pPr>
      <w:r w:rsidRPr="00EB78E8">
        <w:rPr>
          <w:sz w:val="22"/>
          <w:szCs w:val="22"/>
        </w:rPr>
        <w:t>De VvE Beheerder en z</w:t>
      </w:r>
      <w:r w:rsidR="00C46188" w:rsidRPr="00EB78E8">
        <w:rPr>
          <w:sz w:val="22"/>
          <w:szCs w:val="22"/>
        </w:rPr>
        <w:t>ijn medewerkers die de financiële belangen</w:t>
      </w:r>
      <w:r w:rsidRPr="00EB78E8">
        <w:rPr>
          <w:sz w:val="22"/>
          <w:szCs w:val="22"/>
        </w:rPr>
        <w:t xml:space="preserve"> van de VvE</w:t>
      </w:r>
      <w:r w:rsidR="00397CC5" w:rsidRPr="00EB78E8">
        <w:rPr>
          <w:sz w:val="22"/>
          <w:szCs w:val="22"/>
        </w:rPr>
        <w:t xml:space="preserve"> behartigen</w:t>
      </w:r>
      <w:r w:rsidR="00847546" w:rsidRPr="00EB78E8">
        <w:rPr>
          <w:sz w:val="22"/>
          <w:szCs w:val="22"/>
        </w:rPr>
        <w:t>, dienen over een VOG Financiële Dienstverlening (Profiel 95)</w:t>
      </w:r>
      <w:r w:rsidR="00397CC5" w:rsidRPr="00EB78E8">
        <w:rPr>
          <w:sz w:val="22"/>
          <w:szCs w:val="22"/>
        </w:rPr>
        <w:t xml:space="preserve"> te beschikken. Deze verklaring dient om de drie jaar opnieuw te worden aangevraagd.</w:t>
      </w:r>
    </w:p>
    <w:p w14:paraId="011F9609" w14:textId="1A8D6C3C" w:rsidR="00967426" w:rsidRPr="00EB78E8" w:rsidRDefault="004712BF" w:rsidP="000F5F4F">
      <w:pPr>
        <w:pStyle w:val="Lijstalinea"/>
        <w:numPr>
          <w:ilvl w:val="0"/>
          <w:numId w:val="4"/>
        </w:numPr>
        <w:spacing w:after="200"/>
        <w:contextualSpacing/>
        <w:jc w:val="both"/>
        <w:rPr>
          <w:sz w:val="22"/>
          <w:szCs w:val="22"/>
        </w:rPr>
      </w:pPr>
      <w:r w:rsidRPr="00EB78E8">
        <w:rPr>
          <w:sz w:val="22"/>
          <w:szCs w:val="22"/>
        </w:rPr>
        <w:t>De VvE Beheerder zorgt ervoor dat de gelden van de VvE altijd op een bankrekening sta</w:t>
      </w:r>
      <w:r w:rsidR="000234D0" w:rsidRPr="00EB78E8">
        <w:rPr>
          <w:sz w:val="22"/>
          <w:szCs w:val="22"/>
        </w:rPr>
        <w:t>an op naam van de VvE</w:t>
      </w:r>
      <w:r w:rsidR="00EB78E8">
        <w:rPr>
          <w:sz w:val="22"/>
          <w:szCs w:val="22"/>
        </w:rPr>
        <w:t>.</w:t>
      </w:r>
    </w:p>
    <w:p w14:paraId="33CB8786" w14:textId="5D354039" w:rsidR="00880A3B" w:rsidRPr="00EB78E8" w:rsidRDefault="00967426" w:rsidP="000F5F4F">
      <w:pPr>
        <w:pStyle w:val="Lijstalinea"/>
        <w:numPr>
          <w:ilvl w:val="0"/>
          <w:numId w:val="4"/>
        </w:numPr>
        <w:spacing w:after="200"/>
        <w:contextualSpacing/>
        <w:jc w:val="both"/>
        <w:rPr>
          <w:sz w:val="22"/>
          <w:szCs w:val="22"/>
        </w:rPr>
      </w:pPr>
      <w:r w:rsidRPr="00EB78E8">
        <w:rPr>
          <w:sz w:val="22"/>
          <w:szCs w:val="22"/>
        </w:rPr>
        <w:t xml:space="preserve">De VvE Beheerder ziet toe op het goed beheren van </w:t>
      </w:r>
      <w:r w:rsidR="005E26CC" w:rsidRPr="00EB78E8">
        <w:rPr>
          <w:sz w:val="22"/>
          <w:szCs w:val="22"/>
        </w:rPr>
        <w:t>de spaarrekening van de VvE. De VvE Beheerder</w:t>
      </w:r>
      <w:r w:rsidRPr="00EB78E8">
        <w:rPr>
          <w:sz w:val="22"/>
          <w:szCs w:val="22"/>
        </w:rPr>
        <w:t xml:space="preserve"> adviseert en werkt mee aan het benoemen door de </w:t>
      </w:r>
      <w:r w:rsidRPr="00311508">
        <w:rPr>
          <w:sz w:val="22"/>
          <w:szCs w:val="22"/>
        </w:rPr>
        <w:t xml:space="preserve">vergadering van eigenaars van </w:t>
      </w:r>
      <w:r w:rsidR="00311508">
        <w:rPr>
          <w:sz w:val="22"/>
          <w:szCs w:val="22"/>
        </w:rPr>
        <w:t>een</w:t>
      </w:r>
      <w:r w:rsidR="00F1401D" w:rsidRPr="00311508">
        <w:rPr>
          <w:sz w:val="22"/>
          <w:szCs w:val="22"/>
        </w:rPr>
        <w:t xml:space="preserve"> gem</w:t>
      </w:r>
      <w:r w:rsidR="001A6846" w:rsidRPr="00311508">
        <w:rPr>
          <w:sz w:val="22"/>
          <w:szCs w:val="22"/>
        </w:rPr>
        <w:t>achtigde, buiten de VvE Beheerder om,</w:t>
      </w:r>
      <w:r w:rsidR="00520B9D" w:rsidRPr="00311508">
        <w:rPr>
          <w:sz w:val="22"/>
          <w:szCs w:val="22"/>
        </w:rPr>
        <w:t xml:space="preserve"> die</w:t>
      </w:r>
      <w:r w:rsidR="00BE5099" w:rsidRPr="00311508">
        <w:rPr>
          <w:sz w:val="22"/>
          <w:szCs w:val="22"/>
        </w:rPr>
        <w:t xml:space="preserve"> financiële transacties </w:t>
      </w:r>
      <w:r w:rsidR="00520B9D" w:rsidRPr="00311508">
        <w:rPr>
          <w:sz w:val="22"/>
          <w:szCs w:val="22"/>
        </w:rPr>
        <w:t>van de</w:t>
      </w:r>
      <w:r w:rsidR="00F1401D" w:rsidRPr="00311508">
        <w:rPr>
          <w:sz w:val="22"/>
          <w:szCs w:val="22"/>
        </w:rPr>
        <w:t xml:space="preserve"> spaarrekening</w:t>
      </w:r>
      <w:r w:rsidR="00520B9D" w:rsidRPr="00311508">
        <w:rPr>
          <w:sz w:val="22"/>
          <w:szCs w:val="22"/>
        </w:rPr>
        <w:t xml:space="preserve"> </w:t>
      </w:r>
      <w:r w:rsidR="00B42C88">
        <w:rPr>
          <w:sz w:val="22"/>
          <w:szCs w:val="22"/>
        </w:rPr>
        <w:t>mag</w:t>
      </w:r>
      <w:r w:rsidR="00520B9D" w:rsidRPr="00311508">
        <w:rPr>
          <w:sz w:val="22"/>
          <w:szCs w:val="22"/>
        </w:rPr>
        <w:t xml:space="preserve"> </w:t>
      </w:r>
      <w:r w:rsidR="005E26CC" w:rsidRPr="00EB78E8">
        <w:rPr>
          <w:sz w:val="22"/>
          <w:szCs w:val="22"/>
        </w:rPr>
        <w:t>uitvoeren dan wel accorderen.</w:t>
      </w:r>
    </w:p>
    <w:p w14:paraId="221AF89F" w14:textId="7F4038B4" w:rsidR="004712BF" w:rsidRPr="00F61BD7" w:rsidRDefault="00542295" w:rsidP="000F5F4F">
      <w:pPr>
        <w:pStyle w:val="Lijstalinea"/>
        <w:numPr>
          <w:ilvl w:val="0"/>
          <w:numId w:val="4"/>
        </w:numPr>
        <w:spacing w:after="200"/>
        <w:contextualSpacing/>
        <w:jc w:val="both"/>
        <w:rPr>
          <w:sz w:val="22"/>
          <w:szCs w:val="22"/>
        </w:rPr>
      </w:pPr>
      <w:r w:rsidRPr="00F61BD7">
        <w:rPr>
          <w:sz w:val="22"/>
          <w:szCs w:val="22"/>
        </w:rPr>
        <w:lastRenderedPageBreak/>
        <w:t xml:space="preserve">De VvE Beheerder dient op schriftelijk verzoek inzicht te geven in de VvE administratie aan de </w:t>
      </w:r>
      <w:r w:rsidR="00F61BD7" w:rsidRPr="00F61BD7">
        <w:rPr>
          <w:sz w:val="22"/>
          <w:szCs w:val="22"/>
        </w:rPr>
        <w:t xml:space="preserve">leden, </w:t>
      </w:r>
      <w:r w:rsidRPr="00F61BD7">
        <w:rPr>
          <w:sz w:val="22"/>
          <w:szCs w:val="22"/>
        </w:rPr>
        <w:t>kascommissie</w:t>
      </w:r>
      <w:r w:rsidR="00F61BD7" w:rsidRPr="00F61BD7">
        <w:rPr>
          <w:sz w:val="22"/>
          <w:szCs w:val="22"/>
        </w:rPr>
        <w:t xml:space="preserve"> en/of</w:t>
      </w:r>
      <w:r w:rsidRPr="00F61BD7">
        <w:rPr>
          <w:sz w:val="22"/>
          <w:szCs w:val="22"/>
        </w:rPr>
        <w:t xml:space="preserve"> het bestuur. B</w:t>
      </w:r>
      <w:r w:rsidR="00342C75" w:rsidRPr="00F61BD7">
        <w:rPr>
          <w:sz w:val="22"/>
          <w:szCs w:val="22"/>
        </w:rPr>
        <w:t>ij onredelijke verzoeken mag de VvE Beheerder aanvullende kosten in rekening brengen.</w:t>
      </w:r>
    </w:p>
    <w:p w14:paraId="3E7DEF72" w14:textId="77777777" w:rsidR="00EB78E8" w:rsidRPr="00EB78E8" w:rsidRDefault="00EB78E8" w:rsidP="00EB78E8">
      <w:pPr>
        <w:pStyle w:val="Lijstalinea"/>
        <w:spacing w:after="200"/>
        <w:ind w:left="360"/>
        <w:contextualSpacing/>
        <w:jc w:val="both"/>
        <w:rPr>
          <w:sz w:val="22"/>
          <w:szCs w:val="22"/>
        </w:rPr>
      </w:pPr>
    </w:p>
    <w:p w14:paraId="141FAB8C" w14:textId="77777777" w:rsidR="005C2C08" w:rsidRDefault="005C2C08" w:rsidP="00EB78E8">
      <w:pPr>
        <w:pStyle w:val="Kop1"/>
      </w:pPr>
    </w:p>
    <w:p w14:paraId="09505C36" w14:textId="30F8271C" w:rsidR="005C2C08" w:rsidRPr="00214512" w:rsidRDefault="005C2C08" w:rsidP="005C2C08">
      <w:pPr>
        <w:pStyle w:val="Kop1"/>
      </w:pPr>
      <w:bookmarkStart w:id="19" w:name="_Toc6488126"/>
      <w:r>
        <w:t>5</w:t>
      </w:r>
      <w:r w:rsidRPr="00214512">
        <w:t>. PERMANENTE EDUCATIE</w:t>
      </w:r>
      <w:bookmarkEnd w:id="19"/>
    </w:p>
    <w:p w14:paraId="6AEE4999" w14:textId="77777777" w:rsidR="005C2C08" w:rsidRPr="00214512" w:rsidRDefault="005C2C08" w:rsidP="005C2C08">
      <w:pPr>
        <w:contextualSpacing/>
        <w:jc w:val="both"/>
        <w:rPr>
          <w:rFonts w:ascii="Verdana" w:hAnsi="Verdana"/>
        </w:rPr>
      </w:pPr>
      <w:r w:rsidRPr="00214512">
        <w:rPr>
          <w:rFonts w:ascii="Verdana" w:hAnsi="Verdana"/>
        </w:rPr>
        <w:t xml:space="preserve">De VvE Beheerder - eigenaar en/of zijn eindverantwoordelijke(n) van het primaire VvE-proces - dient aan vakbekwaamheidseisen te voldoen. Het verrichten van permanente educatie (PE)-activiteiten is verplicht. </w:t>
      </w:r>
    </w:p>
    <w:p w14:paraId="528A6572" w14:textId="77777777" w:rsidR="005C2C08" w:rsidRPr="00214512" w:rsidRDefault="005C2C08" w:rsidP="005C2C08">
      <w:pPr>
        <w:contextualSpacing/>
        <w:jc w:val="both"/>
        <w:rPr>
          <w:rFonts w:ascii="Verdana" w:hAnsi="Verdana"/>
          <w:b/>
        </w:rPr>
      </w:pPr>
    </w:p>
    <w:p w14:paraId="2262B1CA" w14:textId="3B01354A" w:rsidR="005C2C08" w:rsidRDefault="005C2C08" w:rsidP="005C2C08">
      <w:pPr>
        <w:contextualSpacing/>
        <w:jc w:val="both"/>
        <w:rPr>
          <w:rFonts w:ascii="Verdana" w:hAnsi="Verdana"/>
        </w:rPr>
      </w:pPr>
      <w:r w:rsidRPr="00214512">
        <w:rPr>
          <w:rFonts w:ascii="Verdana" w:hAnsi="Verdana"/>
        </w:rPr>
        <w:t>Permanente educatie is erop gericht de kennis van de VvE Beheerder in de ruimste zin van het woord te onderhouden en de ontwikkelingen binnen het VvE vakgebied bij te houden.</w:t>
      </w:r>
    </w:p>
    <w:p w14:paraId="386622BD" w14:textId="414F71BF" w:rsidR="005C2C08" w:rsidRDefault="005C2C08" w:rsidP="005C2C08">
      <w:pPr>
        <w:contextualSpacing/>
        <w:jc w:val="both"/>
        <w:rPr>
          <w:rFonts w:ascii="Verdana" w:hAnsi="Verdana"/>
        </w:rPr>
      </w:pPr>
    </w:p>
    <w:p w14:paraId="1FCB71FF" w14:textId="77777777" w:rsidR="005C2C08" w:rsidRPr="00214512" w:rsidRDefault="005C2C08" w:rsidP="005C2C08">
      <w:pPr>
        <w:contextualSpacing/>
        <w:jc w:val="both"/>
        <w:rPr>
          <w:rFonts w:ascii="Verdana" w:hAnsi="Verdana"/>
        </w:rPr>
      </w:pPr>
    </w:p>
    <w:p w14:paraId="7FC0C20A" w14:textId="47702753" w:rsidR="004712BF" w:rsidRPr="00214512" w:rsidRDefault="005C2C08" w:rsidP="00EB78E8">
      <w:pPr>
        <w:pStyle w:val="Kop1"/>
      </w:pPr>
      <w:bookmarkStart w:id="20" w:name="_Toc6488127"/>
      <w:r>
        <w:t>6</w:t>
      </w:r>
      <w:r w:rsidR="00AF6A99" w:rsidRPr="00214512">
        <w:t xml:space="preserve">. </w:t>
      </w:r>
      <w:r w:rsidR="007202D1" w:rsidRPr="00214512">
        <w:t>S</w:t>
      </w:r>
      <w:r w:rsidR="00D943FB" w:rsidRPr="00214512">
        <w:t>ANCTIES</w:t>
      </w:r>
      <w:bookmarkEnd w:id="20"/>
    </w:p>
    <w:p w14:paraId="20E0ECC3" w14:textId="492E687E" w:rsidR="006D5A14" w:rsidRPr="00214512" w:rsidRDefault="00395C5B" w:rsidP="003403E3">
      <w:pPr>
        <w:spacing w:after="20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Indien het BVVB-</w:t>
      </w:r>
      <w:r w:rsidR="006D5A14" w:rsidRPr="00214512">
        <w:rPr>
          <w:rFonts w:ascii="Verdana" w:hAnsi="Verdana"/>
        </w:rPr>
        <w:t>lid zich niet aan de Gedragscode houdt</w:t>
      </w:r>
      <w:r w:rsidR="00A07256" w:rsidRPr="00214512">
        <w:rPr>
          <w:rFonts w:ascii="Verdana" w:hAnsi="Verdana"/>
        </w:rPr>
        <w:t>, zijn</w:t>
      </w:r>
      <w:r w:rsidR="006D5A14" w:rsidRPr="00214512">
        <w:rPr>
          <w:rFonts w:ascii="Verdana" w:hAnsi="Verdana"/>
        </w:rPr>
        <w:t xml:space="preserve"> de vol</w:t>
      </w:r>
      <w:r w:rsidR="00A07256" w:rsidRPr="00214512">
        <w:rPr>
          <w:rFonts w:ascii="Verdana" w:hAnsi="Verdana"/>
        </w:rPr>
        <w:t xml:space="preserve">gende maatregelen van toepassing, welke door de BVVB </w:t>
      </w:r>
      <w:r w:rsidR="00B74518" w:rsidRPr="00214512">
        <w:rPr>
          <w:rFonts w:ascii="Verdana" w:hAnsi="Verdana"/>
        </w:rPr>
        <w:t xml:space="preserve">kunnen </w:t>
      </w:r>
      <w:r w:rsidR="00A07256" w:rsidRPr="00214512">
        <w:rPr>
          <w:rFonts w:ascii="Verdana" w:hAnsi="Verdana"/>
        </w:rPr>
        <w:t>worden opgelegd:</w:t>
      </w:r>
    </w:p>
    <w:p w14:paraId="6FE7BF17" w14:textId="60645C34" w:rsidR="006D5A14" w:rsidRPr="00214512" w:rsidRDefault="006D5A14" w:rsidP="000F5F4F">
      <w:pPr>
        <w:pStyle w:val="Lijstalinea"/>
        <w:numPr>
          <w:ilvl w:val="0"/>
          <w:numId w:val="5"/>
        </w:numPr>
        <w:spacing w:after="200"/>
        <w:contextualSpacing/>
        <w:jc w:val="both"/>
        <w:rPr>
          <w:sz w:val="22"/>
          <w:szCs w:val="22"/>
        </w:rPr>
      </w:pPr>
      <w:r w:rsidRPr="00214512">
        <w:rPr>
          <w:sz w:val="22"/>
          <w:szCs w:val="22"/>
        </w:rPr>
        <w:t>H</w:t>
      </w:r>
      <w:r w:rsidR="00D42623" w:rsidRPr="00214512">
        <w:rPr>
          <w:sz w:val="22"/>
          <w:szCs w:val="22"/>
        </w:rPr>
        <w:t>et</w:t>
      </w:r>
      <w:r w:rsidR="00847546" w:rsidRPr="00214512">
        <w:rPr>
          <w:sz w:val="22"/>
          <w:szCs w:val="22"/>
        </w:rPr>
        <w:t xml:space="preserve"> door het desbetreffende</w:t>
      </w:r>
      <w:r w:rsidR="00D42623" w:rsidRPr="00214512">
        <w:rPr>
          <w:sz w:val="22"/>
          <w:szCs w:val="22"/>
        </w:rPr>
        <w:t xml:space="preserve"> </w:t>
      </w:r>
      <w:r w:rsidR="00395C5B">
        <w:rPr>
          <w:sz w:val="22"/>
          <w:szCs w:val="22"/>
        </w:rPr>
        <w:t xml:space="preserve">lid </w:t>
      </w:r>
      <w:r w:rsidR="00D42623" w:rsidRPr="00214512">
        <w:rPr>
          <w:sz w:val="22"/>
          <w:szCs w:val="22"/>
        </w:rPr>
        <w:t>laten herstellen of corr</w:t>
      </w:r>
      <w:r w:rsidRPr="00214512">
        <w:rPr>
          <w:sz w:val="22"/>
          <w:szCs w:val="22"/>
        </w:rPr>
        <w:t>igeren van de ontstane situatie;</w:t>
      </w:r>
    </w:p>
    <w:p w14:paraId="289AD5C9" w14:textId="77777777" w:rsidR="006D5A14" w:rsidRPr="00214512" w:rsidRDefault="00D42623" w:rsidP="000F5F4F">
      <w:pPr>
        <w:pStyle w:val="Lijstalinea"/>
        <w:numPr>
          <w:ilvl w:val="0"/>
          <w:numId w:val="5"/>
        </w:numPr>
        <w:spacing w:after="200"/>
        <w:contextualSpacing/>
        <w:jc w:val="both"/>
        <w:rPr>
          <w:sz w:val="22"/>
          <w:szCs w:val="22"/>
        </w:rPr>
      </w:pPr>
      <w:r w:rsidRPr="00214512">
        <w:rPr>
          <w:sz w:val="22"/>
          <w:szCs w:val="22"/>
        </w:rPr>
        <w:t>beri</w:t>
      </w:r>
      <w:r w:rsidR="006D5A14" w:rsidRPr="00214512">
        <w:rPr>
          <w:sz w:val="22"/>
          <w:szCs w:val="22"/>
        </w:rPr>
        <w:t>sping;</w:t>
      </w:r>
    </w:p>
    <w:p w14:paraId="57084062" w14:textId="77777777" w:rsidR="006D5A14" w:rsidRPr="00214512" w:rsidRDefault="006D5A14" w:rsidP="000F5F4F">
      <w:pPr>
        <w:pStyle w:val="Lijstalinea"/>
        <w:numPr>
          <w:ilvl w:val="0"/>
          <w:numId w:val="5"/>
        </w:numPr>
        <w:spacing w:after="200"/>
        <w:contextualSpacing/>
        <w:jc w:val="both"/>
        <w:rPr>
          <w:sz w:val="22"/>
          <w:szCs w:val="22"/>
        </w:rPr>
      </w:pPr>
      <w:r w:rsidRPr="00214512">
        <w:rPr>
          <w:sz w:val="22"/>
          <w:szCs w:val="22"/>
        </w:rPr>
        <w:t>schorsing;</w:t>
      </w:r>
    </w:p>
    <w:p w14:paraId="729ACA90" w14:textId="4A6F43A5" w:rsidR="0086189E" w:rsidRPr="00214512" w:rsidRDefault="0086189E" w:rsidP="000F5F4F">
      <w:pPr>
        <w:pStyle w:val="Lijstalinea"/>
        <w:numPr>
          <w:ilvl w:val="0"/>
          <w:numId w:val="5"/>
        </w:numPr>
        <w:spacing w:after="200"/>
        <w:contextualSpacing/>
        <w:jc w:val="both"/>
        <w:rPr>
          <w:sz w:val="22"/>
          <w:szCs w:val="22"/>
        </w:rPr>
      </w:pPr>
      <w:r w:rsidRPr="00214512">
        <w:rPr>
          <w:sz w:val="22"/>
          <w:szCs w:val="22"/>
        </w:rPr>
        <w:t>royement</w:t>
      </w:r>
      <w:r w:rsidR="00EB78E8">
        <w:rPr>
          <w:sz w:val="22"/>
          <w:szCs w:val="22"/>
        </w:rPr>
        <w:t>;</w:t>
      </w:r>
    </w:p>
    <w:p w14:paraId="0E845809" w14:textId="4E0DB873" w:rsidR="0086189E" w:rsidRPr="00214512" w:rsidRDefault="006D5A14" w:rsidP="000F5F4F">
      <w:pPr>
        <w:pStyle w:val="Lijstalinea"/>
        <w:numPr>
          <w:ilvl w:val="0"/>
          <w:numId w:val="5"/>
        </w:numPr>
        <w:spacing w:after="200"/>
        <w:contextualSpacing/>
        <w:jc w:val="both"/>
        <w:rPr>
          <w:sz w:val="22"/>
          <w:szCs w:val="22"/>
        </w:rPr>
      </w:pPr>
      <w:r w:rsidRPr="00214512">
        <w:rPr>
          <w:sz w:val="22"/>
          <w:szCs w:val="22"/>
        </w:rPr>
        <w:t>royement met publicatie op de website met naam en toenaam</w:t>
      </w:r>
      <w:r w:rsidR="00B74518" w:rsidRPr="00214512">
        <w:rPr>
          <w:sz w:val="22"/>
          <w:szCs w:val="22"/>
        </w:rPr>
        <w:t xml:space="preserve"> (</w:t>
      </w:r>
      <w:r w:rsidRPr="00214512">
        <w:rPr>
          <w:sz w:val="22"/>
          <w:szCs w:val="22"/>
        </w:rPr>
        <w:t>wordt alleen gedaan bij ernstige zaken, zoals oplichting, verduistering, de branche in diskrediet brengen, etc.</w:t>
      </w:r>
      <w:r w:rsidR="00B74518" w:rsidRPr="00214512">
        <w:rPr>
          <w:sz w:val="22"/>
          <w:szCs w:val="22"/>
        </w:rPr>
        <w:t>)</w:t>
      </w:r>
    </w:p>
    <w:p w14:paraId="48124361" w14:textId="77777777" w:rsidR="00CC5544" w:rsidRPr="00214512" w:rsidRDefault="00CC5544" w:rsidP="003403E3">
      <w:pPr>
        <w:spacing w:after="200"/>
        <w:contextualSpacing/>
        <w:jc w:val="both"/>
        <w:rPr>
          <w:rFonts w:ascii="Verdana" w:hAnsi="Verdana"/>
          <w:b/>
          <w:color w:val="632423" w:themeColor="accent2" w:themeShade="80"/>
        </w:rPr>
      </w:pPr>
    </w:p>
    <w:p w14:paraId="59FD07A8" w14:textId="77777777" w:rsidR="005016EF" w:rsidRPr="00214512" w:rsidRDefault="005016EF" w:rsidP="003403E3">
      <w:pPr>
        <w:contextualSpacing/>
        <w:jc w:val="both"/>
        <w:rPr>
          <w:rFonts w:ascii="Verdana" w:hAnsi="Verdana"/>
          <w:i/>
          <w:color w:val="548DD4" w:themeColor="text2" w:themeTint="99"/>
        </w:rPr>
      </w:pPr>
    </w:p>
    <w:p w14:paraId="7A6805CE" w14:textId="77777777" w:rsidR="005016EF" w:rsidRPr="00214512" w:rsidRDefault="005016EF" w:rsidP="003403E3">
      <w:pPr>
        <w:contextualSpacing/>
        <w:jc w:val="both"/>
        <w:rPr>
          <w:rFonts w:ascii="Verdana" w:hAnsi="Verdana"/>
          <w:i/>
          <w:color w:val="548DD4" w:themeColor="text2" w:themeTint="99"/>
        </w:rPr>
      </w:pPr>
    </w:p>
    <w:p w14:paraId="03B39EBC" w14:textId="77777777" w:rsidR="005016EF" w:rsidRPr="00214512" w:rsidRDefault="005016EF" w:rsidP="003403E3">
      <w:pPr>
        <w:contextualSpacing/>
        <w:jc w:val="both"/>
        <w:rPr>
          <w:rFonts w:ascii="Verdana" w:hAnsi="Verdana"/>
          <w:i/>
          <w:color w:val="548DD4" w:themeColor="text2" w:themeTint="99"/>
        </w:rPr>
      </w:pPr>
    </w:p>
    <w:p w14:paraId="1CDD3F2E" w14:textId="77777777" w:rsidR="005016EF" w:rsidRPr="00214512" w:rsidRDefault="005016EF" w:rsidP="003403E3">
      <w:pPr>
        <w:contextualSpacing/>
        <w:jc w:val="both"/>
        <w:rPr>
          <w:rFonts w:ascii="Verdana" w:hAnsi="Verdana"/>
          <w:i/>
          <w:color w:val="548DD4" w:themeColor="text2" w:themeTint="99"/>
        </w:rPr>
      </w:pPr>
    </w:p>
    <w:p w14:paraId="60991CF4" w14:textId="77777777" w:rsidR="005016EF" w:rsidRPr="00214512" w:rsidRDefault="005016EF" w:rsidP="003403E3">
      <w:pPr>
        <w:contextualSpacing/>
        <w:jc w:val="both"/>
        <w:rPr>
          <w:rFonts w:ascii="Verdana" w:hAnsi="Verdana"/>
          <w:i/>
          <w:color w:val="548DD4" w:themeColor="text2" w:themeTint="99"/>
        </w:rPr>
      </w:pPr>
    </w:p>
    <w:p w14:paraId="6CF8B6B2" w14:textId="77777777" w:rsidR="005016EF" w:rsidRPr="00214512" w:rsidRDefault="005016EF" w:rsidP="003403E3">
      <w:pPr>
        <w:contextualSpacing/>
        <w:jc w:val="both"/>
        <w:rPr>
          <w:rFonts w:ascii="Verdana" w:hAnsi="Verdana"/>
          <w:i/>
          <w:color w:val="548DD4" w:themeColor="text2" w:themeTint="99"/>
        </w:rPr>
      </w:pPr>
    </w:p>
    <w:p w14:paraId="1C85C6BF" w14:textId="77777777" w:rsidR="005016EF" w:rsidRPr="00214512" w:rsidRDefault="005016EF" w:rsidP="003403E3">
      <w:pPr>
        <w:contextualSpacing/>
        <w:jc w:val="both"/>
        <w:rPr>
          <w:rFonts w:ascii="Verdana" w:hAnsi="Verdana"/>
          <w:i/>
          <w:color w:val="548DD4" w:themeColor="text2" w:themeTint="99"/>
        </w:rPr>
      </w:pPr>
    </w:p>
    <w:p w14:paraId="53265F6F" w14:textId="77777777" w:rsidR="005016EF" w:rsidRPr="00214512" w:rsidRDefault="005016EF" w:rsidP="003403E3">
      <w:pPr>
        <w:contextualSpacing/>
        <w:jc w:val="both"/>
        <w:rPr>
          <w:rFonts w:ascii="Verdana" w:hAnsi="Verdana"/>
          <w:i/>
          <w:color w:val="548DD4" w:themeColor="text2" w:themeTint="99"/>
        </w:rPr>
      </w:pPr>
    </w:p>
    <w:p w14:paraId="391F83AD" w14:textId="53E8C445" w:rsidR="00A07256" w:rsidRPr="00EB78E8" w:rsidRDefault="00B93211" w:rsidP="003403E3">
      <w:pPr>
        <w:contextualSpacing/>
        <w:jc w:val="both"/>
        <w:rPr>
          <w:rFonts w:ascii="Verdana" w:hAnsi="Verdana"/>
          <w:i/>
          <w:color w:val="2497D4"/>
        </w:rPr>
      </w:pPr>
      <w:r w:rsidRPr="00EB78E8">
        <w:rPr>
          <w:rFonts w:ascii="Verdana" w:hAnsi="Verdana"/>
          <w:i/>
          <w:color w:val="2497D4"/>
        </w:rPr>
        <w:t xml:space="preserve">Deze gedragscode is </w:t>
      </w:r>
      <w:r w:rsidR="000D635D" w:rsidRPr="00EB78E8">
        <w:rPr>
          <w:rFonts w:ascii="Verdana" w:hAnsi="Verdana"/>
          <w:i/>
          <w:color w:val="2497D4"/>
        </w:rPr>
        <w:t>vastgesteld</w:t>
      </w:r>
      <w:r w:rsidR="00DC692A" w:rsidRPr="00EB78E8">
        <w:rPr>
          <w:rFonts w:ascii="Verdana" w:hAnsi="Verdana"/>
          <w:i/>
          <w:color w:val="2497D4"/>
        </w:rPr>
        <w:t xml:space="preserve"> en goedgekeurd</w:t>
      </w:r>
      <w:r w:rsidR="000D635D" w:rsidRPr="00EB78E8">
        <w:rPr>
          <w:rFonts w:ascii="Verdana" w:hAnsi="Verdana"/>
          <w:i/>
          <w:color w:val="2497D4"/>
        </w:rPr>
        <w:t xml:space="preserve"> </w:t>
      </w:r>
      <w:r w:rsidR="000234D0" w:rsidRPr="00EB78E8">
        <w:rPr>
          <w:rFonts w:ascii="Verdana" w:hAnsi="Verdana"/>
          <w:i/>
          <w:color w:val="2497D4"/>
        </w:rPr>
        <w:t>door de Algemene Leden</w:t>
      </w:r>
      <w:r w:rsidR="00722D7F">
        <w:rPr>
          <w:rFonts w:ascii="Verdana" w:hAnsi="Verdana"/>
          <w:i/>
          <w:color w:val="2497D4"/>
        </w:rPr>
        <w:t>v</w:t>
      </w:r>
      <w:r w:rsidR="000234D0" w:rsidRPr="00EB78E8">
        <w:rPr>
          <w:rFonts w:ascii="Verdana" w:hAnsi="Verdana"/>
          <w:i/>
          <w:color w:val="2497D4"/>
        </w:rPr>
        <w:t xml:space="preserve">ergadering van de </w:t>
      </w:r>
      <w:r w:rsidR="0086189E" w:rsidRPr="00EB78E8">
        <w:rPr>
          <w:rFonts w:ascii="Verdana" w:hAnsi="Verdana"/>
          <w:i/>
          <w:color w:val="2497D4"/>
        </w:rPr>
        <w:t xml:space="preserve">BVVB op </w:t>
      </w:r>
      <w:r w:rsidR="00750AB4">
        <w:rPr>
          <w:rFonts w:ascii="Verdana" w:hAnsi="Verdana"/>
          <w:i/>
          <w:color w:val="2497D4"/>
        </w:rPr>
        <w:t>5 maart</w:t>
      </w:r>
      <w:r w:rsidR="007859C3" w:rsidRPr="00EB78E8">
        <w:rPr>
          <w:rFonts w:ascii="Verdana" w:hAnsi="Verdana"/>
          <w:i/>
          <w:color w:val="2497D4"/>
        </w:rPr>
        <w:t xml:space="preserve"> </w:t>
      </w:r>
      <w:r w:rsidR="00750AB4">
        <w:rPr>
          <w:rFonts w:ascii="Verdana" w:hAnsi="Verdana"/>
          <w:i/>
          <w:color w:val="2497D4"/>
        </w:rPr>
        <w:t>2020</w:t>
      </w:r>
      <w:r w:rsidR="00EB78E8" w:rsidRPr="00EB78E8">
        <w:rPr>
          <w:rFonts w:ascii="Verdana" w:hAnsi="Verdana"/>
          <w:i/>
          <w:color w:val="2497D4"/>
        </w:rPr>
        <w:t>.</w:t>
      </w:r>
    </w:p>
    <w:sectPr w:rsidR="00A07256" w:rsidRPr="00EB78E8" w:rsidSect="00B00F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9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806BC" w14:textId="77777777" w:rsidR="00D07F1A" w:rsidRDefault="00D07F1A" w:rsidP="00526699">
      <w:r>
        <w:separator/>
      </w:r>
    </w:p>
  </w:endnote>
  <w:endnote w:type="continuationSeparator" w:id="0">
    <w:p w14:paraId="343CF149" w14:textId="77777777" w:rsidR="00D07F1A" w:rsidRDefault="00D07F1A" w:rsidP="0052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1A54D" w14:textId="77777777" w:rsidR="00750AB4" w:rsidRDefault="00750AB4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093D3" w14:textId="77777777" w:rsidR="00C56D16" w:rsidRDefault="00C56D16" w:rsidP="00B00FBF">
    <w:pPr>
      <w:tabs>
        <w:tab w:val="center" w:pos="4153"/>
        <w:tab w:val="right" w:pos="9120"/>
      </w:tabs>
      <w:rPr>
        <w:rFonts w:ascii="Verdana" w:hAnsi="Verdana"/>
        <w:sz w:val="20"/>
        <w:szCs w:val="20"/>
      </w:rPr>
    </w:pPr>
  </w:p>
  <w:p w14:paraId="65C6332E" w14:textId="5EE74950" w:rsidR="00526699" w:rsidRDefault="00B00FBF" w:rsidP="00B00FBF">
    <w:pPr>
      <w:tabs>
        <w:tab w:val="center" w:pos="4153"/>
        <w:tab w:val="right" w:pos="9120"/>
      </w:tabs>
      <w:rPr>
        <w:rFonts w:ascii="Verdana" w:hAnsi="Verdana"/>
        <w:sz w:val="20"/>
        <w:szCs w:val="20"/>
      </w:rPr>
    </w:pP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8062F72" wp14:editId="61B8D6A2">
              <wp:simplePos x="0" y="0"/>
              <wp:positionH relativeFrom="margin">
                <wp:posOffset>0</wp:posOffset>
              </wp:positionH>
              <wp:positionV relativeFrom="paragraph">
                <wp:posOffset>41275</wp:posOffset>
              </wp:positionV>
              <wp:extent cx="5905500" cy="12700"/>
              <wp:effectExtent l="0" t="0" r="19050" b="25400"/>
              <wp:wrapNone/>
              <wp:docPr id="3" name="Rechte verbindingslijn met pij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3" o:spid="_x0000_s1026" type="#_x0000_t32" style="position:absolute;margin-left:0;margin-top:3.25pt;width:465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" strokecolor="#c00000">
              <v:stroke startarrowwidth="narrow" startarrowlength="short" endarrowwidth="narrow" endarrowlength="short"/>
              <w10:wrap anchorx="margin"/>
            </v:shape>
          </w:pict>
        </mc:Fallback>
      </mc:AlternateContent>
    </w:r>
    <w:r>
      <w:rPr>
        <w:noProof/>
        <w:lang w:val="en-US" w:eastAsia="nl-NL"/>
      </w:rPr>
      <w:drawing>
        <wp:anchor distT="0" distB="0" distL="114300" distR="114300" simplePos="0" relativeHeight="251659264" behindDoc="0" locked="0" layoutInCell="1" hidden="0" allowOverlap="1" wp14:anchorId="1C7DA468" wp14:editId="2764A0CE">
          <wp:simplePos x="0" y="0"/>
          <wp:positionH relativeFrom="margin">
            <wp:posOffset>0</wp:posOffset>
          </wp:positionH>
          <wp:positionV relativeFrom="paragraph">
            <wp:posOffset>114300</wp:posOffset>
          </wp:positionV>
          <wp:extent cx="5791200" cy="1270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2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F46497" w14:textId="72F76147" w:rsidR="00C56D16" w:rsidRPr="00B00FBF" w:rsidRDefault="00124A01" w:rsidP="00B00FBF">
    <w:pPr>
      <w:tabs>
        <w:tab w:val="center" w:pos="4153"/>
        <w:tab w:val="right" w:pos="912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BVVB Gedragscode</w:t>
    </w:r>
    <w:r>
      <w:rPr>
        <w:rFonts w:ascii="Verdana" w:hAnsi="Verdana"/>
        <w:sz w:val="20"/>
        <w:szCs w:val="20"/>
      </w:rPr>
      <w:tab/>
    </w:r>
    <w:r w:rsidR="00C56D16" w:rsidRPr="007F6CC2">
      <w:rPr>
        <w:rFonts w:ascii="Verdana" w:hAnsi="Verdana"/>
        <w:sz w:val="20"/>
        <w:szCs w:val="20"/>
      </w:rPr>
      <w:t xml:space="preserve">  </w:t>
    </w:r>
    <w:r w:rsidR="00C56D16" w:rsidRPr="007F6CC2">
      <w:rPr>
        <w:rFonts w:ascii="Verdana" w:hAnsi="Verdana"/>
        <w:sz w:val="20"/>
        <w:szCs w:val="20"/>
      </w:rPr>
      <w:tab/>
      <w:t xml:space="preserve">Pagina </w:t>
    </w:r>
    <w:r w:rsidR="00C56D16" w:rsidRPr="007F6CC2">
      <w:rPr>
        <w:rFonts w:ascii="Verdana" w:hAnsi="Verdana"/>
        <w:sz w:val="20"/>
        <w:szCs w:val="20"/>
      </w:rPr>
      <w:fldChar w:fldCharType="begin"/>
    </w:r>
    <w:r w:rsidR="00C56D16" w:rsidRPr="007F6CC2">
      <w:rPr>
        <w:rFonts w:ascii="Verdana" w:hAnsi="Verdana"/>
        <w:sz w:val="20"/>
        <w:szCs w:val="20"/>
      </w:rPr>
      <w:instrText>PAGE</w:instrText>
    </w:r>
    <w:r w:rsidR="00C56D16" w:rsidRPr="007F6CC2">
      <w:rPr>
        <w:rFonts w:ascii="Verdana" w:hAnsi="Verdana"/>
        <w:sz w:val="20"/>
        <w:szCs w:val="20"/>
      </w:rPr>
      <w:fldChar w:fldCharType="separate"/>
    </w:r>
    <w:r w:rsidR="00C14FEE">
      <w:rPr>
        <w:rFonts w:ascii="Verdana" w:hAnsi="Verdana"/>
        <w:noProof/>
        <w:sz w:val="20"/>
        <w:szCs w:val="20"/>
      </w:rPr>
      <w:t>2</w:t>
    </w:r>
    <w:r w:rsidR="00C56D16" w:rsidRPr="007F6CC2">
      <w:rPr>
        <w:rFonts w:ascii="Verdana" w:hAnsi="Verdana"/>
        <w:sz w:val="20"/>
        <w:szCs w:val="20"/>
      </w:rPr>
      <w:fldChar w:fldCharType="end"/>
    </w:r>
    <w:r w:rsidR="00C56D16" w:rsidRPr="007F6CC2">
      <w:rPr>
        <w:rFonts w:ascii="Verdana" w:hAnsi="Verdana"/>
        <w:sz w:val="20"/>
        <w:szCs w:val="20"/>
      </w:rPr>
      <w:t>/</w:t>
    </w:r>
    <w:r w:rsidR="00C56D16" w:rsidRPr="007F6CC2">
      <w:rPr>
        <w:rFonts w:ascii="Verdana" w:hAnsi="Verdana"/>
        <w:sz w:val="20"/>
        <w:szCs w:val="20"/>
      </w:rPr>
      <w:fldChar w:fldCharType="begin"/>
    </w:r>
    <w:r w:rsidR="00C56D16" w:rsidRPr="007F6CC2">
      <w:rPr>
        <w:rFonts w:ascii="Verdana" w:hAnsi="Verdana"/>
        <w:sz w:val="20"/>
        <w:szCs w:val="20"/>
      </w:rPr>
      <w:instrText>NUMPAGES</w:instrText>
    </w:r>
    <w:r w:rsidR="00C56D16" w:rsidRPr="007F6CC2">
      <w:rPr>
        <w:rFonts w:ascii="Verdana" w:hAnsi="Verdana"/>
        <w:sz w:val="20"/>
        <w:szCs w:val="20"/>
      </w:rPr>
      <w:fldChar w:fldCharType="separate"/>
    </w:r>
    <w:r w:rsidR="00C14FEE">
      <w:rPr>
        <w:rFonts w:ascii="Verdana" w:hAnsi="Verdana"/>
        <w:noProof/>
        <w:sz w:val="20"/>
        <w:szCs w:val="20"/>
      </w:rPr>
      <w:t>8</w:t>
    </w:r>
    <w:r w:rsidR="00C56D16" w:rsidRPr="007F6CC2">
      <w:rPr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FC28D" w14:textId="77777777" w:rsidR="00750AB4" w:rsidRDefault="00750AB4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5ED5D" w14:textId="77777777" w:rsidR="00D07F1A" w:rsidRDefault="00D07F1A" w:rsidP="00526699">
      <w:r>
        <w:separator/>
      </w:r>
    </w:p>
  </w:footnote>
  <w:footnote w:type="continuationSeparator" w:id="0">
    <w:p w14:paraId="51FF52A8" w14:textId="77777777" w:rsidR="00D07F1A" w:rsidRDefault="00D07F1A" w:rsidP="005266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0751D" w14:textId="77777777" w:rsidR="00750AB4" w:rsidRDefault="00750AB4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976B8" w14:textId="5B6AE8DB" w:rsidR="00526699" w:rsidRPr="00965293" w:rsidRDefault="006315EB" w:rsidP="00051BCF">
    <w:pPr>
      <w:pStyle w:val="Koptekst"/>
      <w:tabs>
        <w:tab w:val="clear" w:pos="9072"/>
        <w:tab w:val="left" w:pos="2796"/>
        <w:tab w:val="left" w:pos="6336"/>
        <w:tab w:val="right" w:pos="8789"/>
      </w:tabs>
      <w:rPr>
        <w:sz w:val="28"/>
        <w:szCs w:val="28"/>
      </w:rPr>
    </w:pPr>
    <w:r w:rsidRPr="00965293">
      <w:rPr>
        <w:sz w:val="28"/>
        <w:szCs w:val="28"/>
      </w:rPr>
      <w:tab/>
    </w:r>
    <w:r w:rsidR="00051BCF">
      <w:rPr>
        <w:sz w:val="28"/>
        <w:szCs w:val="28"/>
      </w:rPr>
      <w:tab/>
    </w:r>
    <w:r w:rsidR="00E865DB" w:rsidRPr="00965293">
      <w:rPr>
        <w:sz w:val="28"/>
        <w:szCs w:val="28"/>
      </w:rPr>
      <w:tab/>
    </w:r>
    <w:r w:rsidR="0096362A"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69F6E" w14:textId="77777777" w:rsidR="00750AB4" w:rsidRDefault="00750AB4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0A9B"/>
    <w:multiLevelType w:val="hybridMultilevel"/>
    <w:tmpl w:val="29A6337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9076B"/>
    <w:multiLevelType w:val="multilevel"/>
    <w:tmpl w:val="9ED28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320557"/>
    <w:multiLevelType w:val="hybridMultilevel"/>
    <w:tmpl w:val="188AD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15AD7"/>
    <w:multiLevelType w:val="hybridMultilevel"/>
    <w:tmpl w:val="29A6337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5D2F8F"/>
    <w:multiLevelType w:val="hybridMultilevel"/>
    <w:tmpl w:val="88F6D6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5B3EB0"/>
    <w:multiLevelType w:val="hybridMultilevel"/>
    <w:tmpl w:val="DA32358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C62759"/>
    <w:multiLevelType w:val="multilevel"/>
    <w:tmpl w:val="1E7E2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49F2D15"/>
    <w:multiLevelType w:val="multilevel"/>
    <w:tmpl w:val="1E7E2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DA07DF4"/>
    <w:multiLevelType w:val="hybridMultilevel"/>
    <w:tmpl w:val="188AD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B060A"/>
    <w:multiLevelType w:val="multilevel"/>
    <w:tmpl w:val="1E7E2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EE71226"/>
    <w:multiLevelType w:val="multilevel"/>
    <w:tmpl w:val="1E7E2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FBD23AD"/>
    <w:multiLevelType w:val="multilevel"/>
    <w:tmpl w:val="4D54DE64"/>
    <w:lvl w:ilvl="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2160"/>
      </w:pPr>
      <w:rPr>
        <w:rFonts w:hint="default"/>
      </w:rPr>
    </w:lvl>
  </w:abstractNum>
  <w:abstractNum w:abstractNumId="12">
    <w:nsid w:val="638416E1"/>
    <w:multiLevelType w:val="hybridMultilevel"/>
    <w:tmpl w:val="C5B8CE1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C01EB5"/>
    <w:multiLevelType w:val="hybridMultilevel"/>
    <w:tmpl w:val="9482C3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12"/>
  </w:num>
  <w:num w:numId="9">
    <w:abstractNumId w:val="0"/>
  </w:num>
  <w:num w:numId="10">
    <w:abstractNumId w:val="5"/>
  </w:num>
  <w:num w:numId="11">
    <w:abstractNumId w:val="13"/>
  </w:num>
  <w:num w:numId="12">
    <w:abstractNumId w:val="2"/>
  </w:num>
  <w:num w:numId="13">
    <w:abstractNumId w:val="8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67"/>
    <w:rsid w:val="0000415D"/>
    <w:rsid w:val="00004F39"/>
    <w:rsid w:val="00010610"/>
    <w:rsid w:val="00017E03"/>
    <w:rsid w:val="000234D0"/>
    <w:rsid w:val="00023DA0"/>
    <w:rsid w:val="00027A3B"/>
    <w:rsid w:val="0004294E"/>
    <w:rsid w:val="000444B5"/>
    <w:rsid w:val="00047625"/>
    <w:rsid w:val="00051BCF"/>
    <w:rsid w:val="00055839"/>
    <w:rsid w:val="00060B94"/>
    <w:rsid w:val="0006689D"/>
    <w:rsid w:val="000722CF"/>
    <w:rsid w:val="00081730"/>
    <w:rsid w:val="00090BD8"/>
    <w:rsid w:val="0009413C"/>
    <w:rsid w:val="00095003"/>
    <w:rsid w:val="000A4FD6"/>
    <w:rsid w:val="000A6124"/>
    <w:rsid w:val="000A617D"/>
    <w:rsid w:val="000B0EE3"/>
    <w:rsid w:val="000B1A57"/>
    <w:rsid w:val="000B36DB"/>
    <w:rsid w:val="000C53DD"/>
    <w:rsid w:val="000D0C2D"/>
    <w:rsid w:val="000D0CA8"/>
    <w:rsid w:val="000D635D"/>
    <w:rsid w:val="000E6EF5"/>
    <w:rsid w:val="000F5F4F"/>
    <w:rsid w:val="000F7957"/>
    <w:rsid w:val="00122617"/>
    <w:rsid w:val="00124A01"/>
    <w:rsid w:val="001338CF"/>
    <w:rsid w:val="00136941"/>
    <w:rsid w:val="00142826"/>
    <w:rsid w:val="001463A3"/>
    <w:rsid w:val="001553AD"/>
    <w:rsid w:val="00176955"/>
    <w:rsid w:val="001937D5"/>
    <w:rsid w:val="00197545"/>
    <w:rsid w:val="001A07D4"/>
    <w:rsid w:val="001A6846"/>
    <w:rsid w:val="001D2158"/>
    <w:rsid w:val="001D4B78"/>
    <w:rsid w:val="001D6614"/>
    <w:rsid w:val="001E2CB6"/>
    <w:rsid w:val="001F1D73"/>
    <w:rsid w:val="00203EEF"/>
    <w:rsid w:val="00214512"/>
    <w:rsid w:val="002165ED"/>
    <w:rsid w:val="002206EE"/>
    <w:rsid w:val="00230EED"/>
    <w:rsid w:val="00237760"/>
    <w:rsid w:val="00237BA1"/>
    <w:rsid w:val="00243046"/>
    <w:rsid w:val="00250220"/>
    <w:rsid w:val="002536D5"/>
    <w:rsid w:val="00270016"/>
    <w:rsid w:val="00271F22"/>
    <w:rsid w:val="00280A24"/>
    <w:rsid w:val="00281597"/>
    <w:rsid w:val="00283A8F"/>
    <w:rsid w:val="0029679A"/>
    <w:rsid w:val="002A0C26"/>
    <w:rsid w:val="002A0CE9"/>
    <w:rsid w:val="002A3206"/>
    <w:rsid w:val="002B37B1"/>
    <w:rsid w:val="002C14B7"/>
    <w:rsid w:val="002C46FD"/>
    <w:rsid w:val="002D140F"/>
    <w:rsid w:val="002D18F1"/>
    <w:rsid w:val="002D6333"/>
    <w:rsid w:val="002E2ED7"/>
    <w:rsid w:val="002F1C9E"/>
    <w:rsid w:val="003001BD"/>
    <w:rsid w:val="0030607F"/>
    <w:rsid w:val="00311508"/>
    <w:rsid w:val="0032076D"/>
    <w:rsid w:val="00320DB3"/>
    <w:rsid w:val="0032600D"/>
    <w:rsid w:val="003265F2"/>
    <w:rsid w:val="00334CB3"/>
    <w:rsid w:val="003403E3"/>
    <w:rsid w:val="0034265E"/>
    <w:rsid w:val="00342C75"/>
    <w:rsid w:val="003434AB"/>
    <w:rsid w:val="00347719"/>
    <w:rsid w:val="00353A2F"/>
    <w:rsid w:val="00371037"/>
    <w:rsid w:val="003757D0"/>
    <w:rsid w:val="00381F0F"/>
    <w:rsid w:val="00391100"/>
    <w:rsid w:val="00395C5B"/>
    <w:rsid w:val="00396C52"/>
    <w:rsid w:val="00397CC5"/>
    <w:rsid w:val="003A1A73"/>
    <w:rsid w:val="003A6E42"/>
    <w:rsid w:val="003C0EF0"/>
    <w:rsid w:val="003E16F3"/>
    <w:rsid w:val="003F6487"/>
    <w:rsid w:val="0040166E"/>
    <w:rsid w:val="00403C9C"/>
    <w:rsid w:val="0041123E"/>
    <w:rsid w:val="004515B8"/>
    <w:rsid w:val="00451A8A"/>
    <w:rsid w:val="00460F4F"/>
    <w:rsid w:val="00462BEC"/>
    <w:rsid w:val="004712BF"/>
    <w:rsid w:val="0047313F"/>
    <w:rsid w:val="00476E56"/>
    <w:rsid w:val="00483D6C"/>
    <w:rsid w:val="00484CC7"/>
    <w:rsid w:val="00485F83"/>
    <w:rsid w:val="00487FF1"/>
    <w:rsid w:val="004C2E72"/>
    <w:rsid w:val="004C4917"/>
    <w:rsid w:val="004D5017"/>
    <w:rsid w:val="004E211B"/>
    <w:rsid w:val="004F558A"/>
    <w:rsid w:val="004F5FC6"/>
    <w:rsid w:val="005016EF"/>
    <w:rsid w:val="005036C3"/>
    <w:rsid w:val="005142FF"/>
    <w:rsid w:val="00520B9D"/>
    <w:rsid w:val="005220E3"/>
    <w:rsid w:val="00524B4C"/>
    <w:rsid w:val="00526699"/>
    <w:rsid w:val="00542295"/>
    <w:rsid w:val="00542AAB"/>
    <w:rsid w:val="00560FB5"/>
    <w:rsid w:val="00566778"/>
    <w:rsid w:val="00577F98"/>
    <w:rsid w:val="00580352"/>
    <w:rsid w:val="00583E75"/>
    <w:rsid w:val="0059224E"/>
    <w:rsid w:val="005A2765"/>
    <w:rsid w:val="005B77B8"/>
    <w:rsid w:val="005C2C08"/>
    <w:rsid w:val="005C503F"/>
    <w:rsid w:val="005D1440"/>
    <w:rsid w:val="005D1ABE"/>
    <w:rsid w:val="005D26ED"/>
    <w:rsid w:val="005E1B6B"/>
    <w:rsid w:val="005E26CC"/>
    <w:rsid w:val="005E5DD4"/>
    <w:rsid w:val="005F2B7C"/>
    <w:rsid w:val="00601A38"/>
    <w:rsid w:val="006033B5"/>
    <w:rsid w:val="00626618"/>
    <w:rsid w:val="006315EB"/>
    <w:rsid w:val="00642E5C"/>
    <w:rsid w:val="00655BAA"/>
    <w:rsid w:val="00656E3E"/>
    <w:rsid w:val="00657F48"/>
    <w:rsid w:val="00662711"/>
    <w:rsid w:val="00663935"/>
    <w:rsid w:val="00666BA9"/>
    <w:rsid w:val="006807E5"/>
    <w:rsid w:val="006817B3"/>
    <w:rsid w:val="00681942"/>
    <w:rsid w:val="00684C78"/>
    <w:rsid w:val="006B5B81"/>
    <w:rsid w:val="006C2FBE"/>
    <w:rsid w:val="006D5A14"/>
    <w:rsid w:val="006D7E6E"/>
    <w:rsid w:val="006E105A"/>
    <w:rsid w:val="006E352D"/>
    <w:rsid w:val="006E467C"/>
    <w:rsid w:val="00715B41"/>
    <w:rsid w:val="007202D1"/>
    <w:rsid w:val="00722D7F"/>
    <w:rsid w:val="00722FBC"/>
    <w:rsid w:val="00736AA2"/>
    <w:rsid w:val="007437D0"/>
    <w:rsid w:val="00743BE3"/>
    <w:rsid w:val="007443C9"/>
    <w:rsid w:val="00750364"/>
    <w:rsid w:val="00750AB4"/>
    <w:rsid w:val="00773092"/>
    <w:rsid w:val="007859C3"/>
    <w:rsid w:val="00797C15"/>
    <w:rsid w:val="007A2815"/>
    <w:rsid w:val="007A4870"/>
    <w:rsid w:val="007A7B3A"/>
    <w:rsid w:val="007B310C"/>
    <w:rsid w:val="007C02C3"/>
    <w:rsid w:val="007F5E80"/>
    <w:rsid w:val="00806FB6"/>
    <w:rsid w:val="008122C5"/>
    <w:rsid w:val="00815998"/>
    <w:rsid w:val="00832843"/>
    <w:rsid w:val="00833C08"/>
    <w:rsid w:val="00847546"/>
    <w:rsid w:val="0086189E"/>
    <w:rsid w:val="00874016"/>
    <w:rsid w:val="00875D2B"/>
    <w:rsid w:val="00880A3B"/>
    <w:rsid w:val="00894E25"/>
    <w:rsid w:val="00894F84"/>
    <w:rsid w:val="008C370E"/>
    <w:rsid w:val="008D536E"/>
    <w:rsid w:val="008E2E53"/>
    <w:rsid w:val="008E4537"/>
    <w:rsid w:val="008F21BA"/>
    <w:rsid w:val="008F4C78"/>
    <w:rsid w:val="008F4DCF"/>
    <w:rsid w:val="008F535E"/>
    <w:rsid w:val="0090331C"/>
    <w:rsid w:val="00904BFE"/>
    <w:rsid w:val="00912E66"/>
    <w:rsid w:val="00913033"/>
    <w:rsid w:val="00914F51"/>
    <w:rsid w:val="009201B1"/>
    <w:rsid w:val="009313AB"/>
    <w:rsid w:val="0093293D"/>
    <w:rsid w:val="00933538"/>
    <w:rsid w:val="00940E39"/>
    <w:rsid w:val="00947D17"/>
    <w:rsid w:val="0095291A"/>
    <w:rsid w:val="00956524"/>
    <w:rsid w:val="0096362A"/>
    <w:rsid w:val="00965293"/>
    <w:rsid w:val="00967426"/>
    <w:rsid w:val="00980A20"/>
    <w:rsid w:val="00985D01"/>
    <w:rsid w:val="009A007D"/>
    <w:rsid w:val="009A08E7"/>
    <w:rsid w:val="009A1DA6"/>
    <w:rsid w:val="009B0AD3"/>
    <w:rsid w:val="009B6DCD"/>
    <w:rsid w:val="009D121B"/>
    <w:rsid w:val="009D6D44"/>
    <w:rsid w:val="009E0075"/>
    <w:rsid w:val="009E13F4"/>
    <w:rsid w:val="009F1DBB"/>
    <w:rsid w:val="009F31B4"/>
    <w:rsid w:val="009F4CC8"/>
    <w:rsid w:val="00A01CDB"/>
    <w:rsid w:val="00A07256"/>
    <w:rsid w:val="00A07967"/>
    <w:rsid w:val="00A2141F"/>
    <w:rsid w:val="00A36F82"/>
    <w:rsid w:val="00A530DE"/>
    <w:rsid w:val="00A550A1"/>
    <w:rsid w:val="00A57AEF"/>
    <w:rsid w:val="00A6049B"/>
    <w:rsid w:val="00A72D6B"/>
    <w:rsid w:val="00A84F6C"/>
    <w:rsid w:val="00A85A90"/>
    <w:rsid w:val="00AB72A2"/>
    <w:rsid w:val="00AC5C00"/>
    <w:rsid w:val="00AD23A5"/>
    <w:rsid w:val="00AE6F10"/>
    <w:rsid w:val="00AE757E"/>
    <w:rsid w:val="00AF31C7"/>
    <w:rsid w:val="00AF6A99"/>
    <w:rsid w:val="00B00FBF"/>
    <w:rsid w:val="00B14B80"/>
    <w:rsid w:val="00B42C88"/>
    <w:rsid w:val="00B53976"/>
    <w:rsid w:val="00B53EAB"/>
    <w:rsid w:val="00B6520E"/>
    <w:rsid w:val="00B74518"/>
    <w:rsid w:val="00B85523"/>
    <w:rsid w:val="00B91DCD"/>
    <w:rsid w:val="00B93211"/>
    <w:rsid w:val="00B9440D"/>
    <w:rsid w:val="00BA2799"/>
    <w:rsid w:val="00BA5C90"/>
    <w:rsid w:val="00BA77DD"/>
    <w:rsid w:val="00BC0E72"/>
    <w:rsid w:val="00BD3015"/>
    <w:rsid w:val="00BD4430"/>
    <w:rsid w:val="00BE10D2"/>
    <w:rsid w:val="00BE1F00"/>
    <w:rsid w:val="00BE5099"/>
    <w:rsid w:val="00BF38EF"/>
    <w:rsid w:val="00C0517A"/>
    <w:rsid w:val="00C0760E"/>
    <w:rsid w:val="00C13852"/>
    <w:rsid w:val="00C14FEE"/>
    <w:rsid w:val="00C17E43"/>
    <w:rsid w:val="00C46188"/>
    <w:rsid w:val="00C56957"/>
    <w:rsid w:val="00C56D16"/>
    <w:rsid w:val="00C6298C"/>
    <w:rsid w:val="00C6501D"/>
    <w:rsid w:val="00C674F0"/>
    <w:rsid w:val="00C67CF9"/>
    <w:rsid w:val="00C707C5"/>
    <w:rsid w:val="00C71C67"/>
    <w:rsid w:val="00C81AF5"/>
    <w:rsid w:val="00C82D0C"/>
    <w:rsid w:val="00C85F74"/>
    <w:rsid w:val="00C9031E"/>
    <w:rsid w:val="00C919B8"/>
    <w:rsid w:val="00CA35F9"/>
    <w:rsid w:val="00CC5544"/>
    <w:rsid w:val="00CD22DE"/>
    <w:rsid w:val="00CD6AB3"/>
    <w:rsid w:val="00CF662D"/>
    <w:rsid w:val="00D004C3"/>
    <w:rsid w:val="00D00F37"/>
    <w:rsid w:val="00D04133"/>
    <w:rsid w:val="00D07F1A"/>
    <w:rsid w:val="00D127C2"/>
    <w:rsid w:val="00D13A64"/>
    <w:rsid w:val="00D2630E"/>
    <w:rsid w:val="00D42623"/>
    <w:rsid w:val="00D45592"/>
    <w:rsid w:val="00D52527"/>
    <w:rsid w:val="00D53C5E"/>
    <w:rsid w:val="00D56581"/>
    <w:rsid w:val="00D708A6"/>
    <w:rsid w:val="00D8171F"/>
    <w:rsid w:val="00D832B3"/>
    <w:rsid w:val="00D86697"/>
    <w:rsid w:val="00D943FB"/>
    <w:rsid w:val="00D95F14"/>
    <w:rsid w:val="00D96F84"/>
    <w:rsid w:val="00D973D4"/>
    <w:rsid w:val="00DB3788"/>
    <w:rsid w:val="00DB6499"/>
    <w:rsid w:val="00DC241A"/>
    <w:rsid w:val="00DC510D"/>
    <w:rsid w:val="00DC692A"/>
    <w:rsid w:val="00DC6D48"/>
    <w:rsid w:val="00DE19FF"/>
    <w:rsid w:val="00DE7453"/>
    <w:rsid w:val="00DF1DCE"/>
    <w:rsid w:val="00E23B67"/>
    <w:rsid w:val="00E256EB"/>
    <w:rsid w:val="00E30C79"/>
    <w:rsid w:val="00E30D4B"/>
    <w:rsid w:val="00E417DE"/>
    <w:rsid w:val="00E4676B"/>
    <w:rsid w:val="00E51E29"/>
    <w:rsid w:val="00E61262"/>
    <w:rsid w:val="00E67E44"/>
    <w:rsid w:val="00E70864"/>
    <w:rsid w:val="00E82D01"/>
    <w:rsid w:val="00E8503D"/>
    <w:rsid w:val="00E865DB"/>
    <w:rsid w:val="00E90DCF"/>
    <w:rsid w:val="00EB12B3"/>
    <w:rsid w:val="00EB332B"/>
    <w:rsid w:val="00EB55A7"/>
    <w:rsid w:val="00EB78E8"/>
    <w:rsid w:val="00EC26B3"/>
    <w:rsid w:val="00EE3527"/>
    <w:rsid w:val="00EF483C"/>
    <w:rsid w:val="00EF4F8C"/>
    <w:rsid w:val="00F1352E"/>
    <w:rsid w:val="00F1401D"/>
    <w:rsid w:val="00F1553A"/>
    <w:rsid w:val="00F16F5D"/>
    <w:rsid w:val="00F34B88"/>
    <w:rsid w:val="00F35ECB"/>
    <w:rsid w:val="00F61BD7"/>
    <w:rsid w:val="00F626BA"/>
    <w:rsid w:val="00F70E69"/>
    <w:rsid w:val="00F75869"/>
    <w:rsid w:val="00F85A50"/>
    <w:rsid w:val="00F90A63"/>
    <w:rsid w:val="00F97B5D"/>
    <w:rsid w:val="00FB0FA2"/>
    <w:rsid w:val="00FB1A88"/>
    <w:rsid w:val="00FC1174"/>
    <w:rsid w:val="00FC5FA6"/>
    <w:rsid w:val="00FD0A4A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581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3403E3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color w:val="7E023F"/>
      <w:sz w:val="24"/>
      <w:szCs w:val="28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381F0F"/>
    <w:pPr>
      <w:keepNext/>
      <w:keepLines/>
      <w:spacing w:before="200"/>
      <w:outlineLvl w:val="1"/>
    </w:pPr>
    <w:rPr>
      <w:rFonts w:ascii="Verdana" w:eastAsiaTheme="majorEastAsia" w:hAnsi="Verdana" w:cstheme="majorBidi"/>
      <w:b/>
      <w:bCs/>
      <w:color w:val="2497D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52669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526699"/>
  </w:style>
  <w:style w:type="paragraph" w:styleId="Voettekst">
    <w:name w:val="footer"/>
    <w:basedOn w:val="Normaal"/>
    <w:link w:val="VoettekstTeken"/>
    <w:uiPriority w:val="99"/>
    <w:unhideWhenUsed/>
    <w:rsid w:val="0052669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526699"/>
  </w:style>
  <w:style w:type="paragraph" w:styleId="Ballontekst">
    <w:name w:val="Balloon Text"/>
    <w:basedOn w:val="Normaal"/>
    <w:link w:val="BallontekstTeken"/>
    <w:uiPriority w:val="99"/>
    <w:semiHidden/>
    <w:unhideWhenUsed/>
    <w:rsid w:val="004712BF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12B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Normaal"/>
    <w:qFormat/>
    <w:rsid w:val="00A72D6B"/>
    <w:pPr>
      <w:suppressAutoHyphens/>
      <w:spacing w:line="240" w:lineRule="atLeast"/>
      <w:ind w:left="720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customStyle="1" w:styleId="paragraph">
    <w:name w:val="paragraph"/>
    <w:basedOn w:val="Normaal"/>
    <w:rsid w:val="00940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940E39"/>
  </w:style>
  <w:style w:type="character" w:styleId="Verwijzingopmerking">
    <w:name w:val="annotation reference"/>
    <w:basedOn w:val="Standaardalinea-lettertype"/>
    <w:uiPriority w:val="99"/>
    <w:semiHidden/>
    <w:unhideWhenUsed/>
    <w:rsid w:val="00666BA9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666BA9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666BA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666BA9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666BA9"/>
    <w:rPr>
      <w:b/>
      <w:bCs/>
      <w:sz w:val="20"/>
      <w:szCs w:val="20"/>
    </w:rPr>
  </w:style>
  <w:style w:type="character" w:customStyle="1" w:styleId="Kop1Teken">
    <w:name w:val="Kop 1 Teken"/>
    <w:basedOn w:val="Standaardalinea-lettertype"/>
    <w:link w:val="Kop1"/>
    <w:uiPriority w:val="9"/>
    <w:rsid w:val="003403E3"/>
    <w:rPr>
      <w:rFonts w:ascii="Verdana" w:eastAsiaTheme="majorEastAsia" w:hAnsi="Verdana" w:cstheme="majorBidi"/>
      <w:b/>
      <w:bCs/>
      <w:color w:val="7E023F"/>
      <w:sz w:val="24"/>
      <w:szCs w:val="28"/>
    </w:rPr>
  </w:style>
  <w:style w:type="character" w:customStyle="1" w:styleId="Kop2Teken">
    <w:name w:val="Kop 2 Teken"/>
    <w:basedOn w:val="Standaardalinea-lettertype"/>
    <w:link w:val="Kop2"/>
    <w:uiPriority w:val="9"/>
    <w:rsid w:val="00381F0F"/>
    <w:rPr>
      <w:rFonts w:ascii="Verdana" w:eastAsiaTheme="majorEastAsia" w:hAnsi="Verdana" w:cstheme="majorBidi"/>
      <w:b/>
      <w:bCs/>
      <w:color w:val="2497D4"/>
      <w:szCs w:val="26"/>
    </w:rPr>
  </w:style>
  <w:style w:type="paragraph" w:styleId="Kopvaninhoudsopgave">
    <w:name w:val="TOC Heading"/>
    <w:basedOn w:val="Kop1"/>
    <w:next w:val="Normaal"/>
    <w:uiPriority w:val="39"/>
    <w:semiHidden/>
    <w:unhideWhenUsed/>
    <w:qFormat/>
    <w:rsid w:val="0093293D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paragraph" w:styleId="Inhopg1">
    <w:name w:val="toc 1"/>
    <w:basedOn w:val="Normaal"/>
    <w:next w:val="Normaal"/>
    <w:autoRedefine/>
    <w:uiPriority w:val="39"/>
    <w:unhideWhenUsed/>
    <w:rsid w:val="0093293D"/>
    <w:pPr>
      <w:spacing w:after="100"/>
    </w:pPr>
  </w:style>
  <w:style w:type="paragraph" w:styleId="Inhopg2">
    <w:name w:val="toc 2"/>
    <w:basedOn w:val="Normaal"/>
    <w:next w:val="Normaal"/>
    <w:autoRedefine/>
    <w:uiPriority w:val="39"/>
    <w:unhideWhenUsed/>
    <w:rsid w:val="0093293D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9329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3403E3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color w:val="7E023F"/>
      <w:sz w:val="24"/>
      <w:szCs w:val="28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381F0F"/>
    <w:pPr>
      <w:keepNext/>
      <w:keepLines/>
      <w:spacing w:before="200"/>
      <w:outlineLvl w:val="1"/>
    </w:pPr>
    <w:rPr>
      <w:rFonts w:ascii="Verdana" w:eastAsiaTheme="majorEastAsia" w:hAnsi="Verdana" w:cstheme="majorBidi"/>
      <w:b/>
      <w:bCs/>
      <w:color w:val="2497D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52669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526699"/>
  </w:style>
  <w:style w:type="paragraph" w:styleId="Voettekst">
    <w:name w:val="footer"/>
    <w:basedOn w:val="Normaal"/>
    <w:link w:val="VoettekstTeken"/>
    <w:uiPriority w:val="99"/>
    <w:unhideWhenUsed/>
    <w:rsid w:val="0052669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526699"/>
  </w:style>
  <w:style w:type="paragraph" w:styleId="Ballontekst">
    <w:name w:val="Balloon Text"/>
    <w:basedOn w:val="Normaal"/>
    <w:link w:val="BallontekstTeken"/>
    <w:uiPriority w:val="99"/>
    <w:semiHidden/>
    <w:unhideWhenUsed/>
    <w:rsid w:val="004712BF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12B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Normaal"/>
    <w:qFormat/>
    <w:rsid w:val="00A72D6B"/>
    <w:pPr>
      <w:suppressAutoHyphens/>
      <w:spacing w:line="240" w:lineRule="atLeast"/>
      <w:ind w:left="720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customStyle="1" w:styleId="paragraph">
    <w:name w:val="paragraph"/>
    <w:basedOn w:val="Normaal"/>
    <w:rsid w:val="00940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940E39"/>
  </w:style>
  <w:style w:type="character" w:styleId="Verwijzingopmerking">
    <w:name w:val="annotation reference"/>
    <w:basedOn w:val="Standaardalinea-lettertype"/>
    <w:uiPriority w:val="99"/>
    <w:semiHidden/>
    <w:unhideWhenUsed/>
    <w:rsid w:val="00666BA9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666BA9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666BA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666BA9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666BA9"/>
    <w:rPr>
      <w:b/>
      <w:bCs/>
      <w:sz w:val="20"/>
      <w:szCs w:val="20"/>
    </w:rPr>
  </w:style>
  <w:style w:type="character" w:customStyle="1" w:styleId="Kop1Teken">
    <w:name w:val="Kop 1 Teken"/>
    <w:basedOn w:val="Standaardalinea-lettertype"/>
    <w:link w:val="Kop1"/>
    <w:uiPriority w:val="9"/>
    <w:rsid w:val="003403E3"/>
    <w:rPr>
      <w:rFonts w:ascii="Verdana" w:eastAsiaTheme="majorEastAsia" w:hAnsi="Verdana" w:cstheme="majorBidi"/>
      <w:b/>
      <w:bCs/>
      <w:color w:val="7E023F"/>
      <w:sz w:val="24"/>
      <w:szCs w:val="28"/>
    </w:rPr>
  </w:style>
  <w:style w:type="character" w:customStyle="1" w:styleId="Kop2Teken">
    <w:name w:val="Kop 2 Teken"/>
    <w:basedOn w:val="Standaardalinea-lettertype"/>
    <w:link w:val="Kop2"/>
    <w:uiPriority w:val="9"/>
    <w:rsid w:val="00381F0F"/>
    <w:rPr>
      <w:rFonts w:ascii="Verdana" w:eastAsiaTheme="majorEastAsia" w:hAnsi="Verdana" w:cstheme="majorBidi"/>
      <w:b/>
      <w:bCs/>
      <w:color w:val="2497D4"/>
      <w:szCs w:val="26"/>
    </w:rPr>
  </w:style>
  <w:style w:type="paragraph" w:styleId="Kopvaninhoudsopgave">
    <w:name w:val="TOC Heading"/>
    <w:basedOn w:val="Kop1"/>
    <w:next w:val="Normaal"/>
    <w:uiPriority w:val="39"/>
    <w:semiHidden/>
    <w:unhideWhenUsed/>
    <w:qFormat/>
    <w:rsid w:val="0093293D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paragraph" w:styleId="Inhopg1">
    <w:name w:val="toc 1"/>
    <w:basedOn w:val="Normaal"/>
    <w:next w:val="Normaal"/>
    <w:autoRedefine/>
    <w:uiPriority w:val="39"/>
    <w:unhideWhenUsed/>
    <w:rsid w:val="0093293D"/>
    <w:pPr>
      <w:spacing w:after="100"/>
    </w:pPr>
  </w:style>
  <w:style w:type="paragraph" w:styleId="Inhopg2">
    <w:name w:val="toc 2"/>
    <w:basedOn w:val="Normaal"/>
    <w:next w:val="Normaal"/>
    <w:autoRedefine/>
    <w:uiPriority w:val="39"/>
    <w:unhideWhenUsed/>
    <w:rsid w:val="0093293D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932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2EBC-85AC-C440-9223-F5BF8355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2059</Words>
  <Characters>11325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VvE diensten Limburg</Company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H.A. de Kock</dc:creator>
  <cp:lastModifiedBy>Birgit van Beek</cp:lastModifiedBy>
  <cp:revision>2</cp:revision>
  <cp:lastPrinted>2019-01-29T20:37:00Z</cp:lastPrinted>
  <dcterms:created xsi:type="dcterms:W3CDTF">2020-06-11T10:57:00Z</dcterms:created>
  <dcterms:modified xsi:type="dcterms:W3CDTF">2020-06-11T10:57:00Z</dcterms:modified>
</cp:coreProperties>
</file>